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4" w:rsidRDefault="000E1839">
      <w:pPr>
        <w:pStyle w:val="a5"/>
        <w:framePr w:wrap="around" w:vAnchor="page" w:hAnchor="page" w:x="6219" w:y="1328"/>
        <w:shd w:val="clear" w:color="auto" w:fill="auto"/>
        <w:spacing w:line="170" w:lineRule="exact"/>
        <w:ind w:left="20"/>
      </w:pPr>
      <w:r>
        <w:t>Сучасні проблеми обліку, аналізу та аудиту</w:t>
      </w:r>
    </w:p>
    <w:p w:rsidR="008754E4" w:rsidRDefault="000E1839">
      <w:pPr>
        <w:pStyle w:val="20"/>
        <w:framePr w:w="9091" w:h="12372" w:hRule="exact" w:wrap="around" w:vAnchor="page" w:hAnchor="page" w:x="1419" w:y="2293"/>
        <w:shd w:val="clear" w:color="auto" w:fill="auto"/>
        <w:spacing w:after="374" w:line="170" w:lineRule="exact"/>
        <w:ind w:right="20"/>
      </w:pPr>
      <w:bookmarkStart w:id="0" w:name="bookmark0"/>
      <w:r>
        <w:t>Руслан БРУХАНСЬКИЙ</w:t>
      </w:r>
      <w:bookmarkEnd w:id="0"/>
    </w:p>
    <w:p w:rsidR="008754E4" w:rsidRDefault="000E1839">
      <w:pPr>
        <w:pStyle w:val="22"/>
        <w:framePr w:w="9091" w:h="12372" w:hRule="exact" w:wrap="around" w:vAnchor="page" w:hAnchor="page" w:x="1419" w:y="2293"/>
        <w:shd w:val="clear" w:color="auto" w:fill="auto"/>
        <w:spacing w:before="0" w:after="459"/>
        <w:ind w:left="20"/>
      </w:pPr>
      <w:r>
        <w:t>ПАРАМЕТРИ ОБЛІКОВО-ІНФОРМАЦІЙНОГО ЗАБЕЗПЕЧЕННЯ СТРАТЕГІЧНОГО МЕНЕДЖМЕНТУ СІЛЬСЬКОГОСПОДАРСЬКИХ ПІДПРИЄМСТВ УКРАЇНИ</w:t>
      </w:r>
    </w:p>
    <w:p w:rsidR="008754E4" w:rsidRDefault="000E1839">
      <w:pPr>
        <w:pStyle w:val="30"/>
        <w:framePr w:w="9091" w:h="12372" w:hRule="exact" w:wrap="around" w:vAnchor="page" w:hAnchor="page" w:x="1419" w:y="2293"/>
        <w:shd w:val="clear" w:color="auto" w:fill="auto"/>
        <w:spacing w:before="0"/>
        <w:ind w:left="20" w:right="20" w:firstLine="280"/>
      </w:pPr>
      <w:r>
        <w:t xml:space="preserve">Досліджено сучасний стан та основні проблеми обліково-інформаційного </w:t>
      </w:r>
      <w:r>
        <w:t>забезпечення стратегічного менеджменту вітчизняних сільськогосподарських підприємств, уточнено вимоги і параметри концепції формування інформації для потреб стратегічного управління.</w:t>
      </w:r>
    </w:p>
    <w:p w:rsidR="008754E4" w:rsidRDefault="000E1839">
      <w:pPr>
        <w:pStyle w:val="30"/>
        <w:framePr w:w="9091" w:h="12372" w:hRule="exact" w:wrap="around" w:vAnchor="page" w:hAnchor="page" w:x="1419" w:y="2293"/>
        <w:shd w:val="clear" w:color="auto" w:fill="auto"/>
        <w:spacing w:before="0"/>
        <w:ind w:left="20" w:right="20" w:firstLine="280"/>
      </w:pPr>
      <w:r>
        <w:rPr>
          <w:lang w:val="en-US" w:eastAsia="en-US" w:bidi="en-US"/>
        </w:rPr>
        <w:t>The author investigated the modern conditions and main problems of accoun</w:t>
      </w:r>
      <w:r>
        <w:rPr>
          <w:lang w:val="en-US" w:eastAsia="en-US" w:bidi="en-US"/>
        </w:rPr>
        <w:t>ting and information support for strategic management of domestic agrarian enterprises, specified the requirements and parameters for the information concept of strategic management.</w:t>
      </w:r>
    </w:p>
    <w:p w:rsidR="008754E4" w:rsidRDefault="000E1839">
      <w:pPr>
        <w:pStyle w:val="a7"/>
        <w:framePr w:w="9091" w:h="12372" w:hRule="exact" w:wrap="around" w:vAnchor="page" w:hAnchor="page" w:x="1419" w:y="2293"/>
        <w:shd w:val="clear" w:color="auto" w:fill="auto"/>
        <w:spacing w:before="0"/>
        <w:ind w:left="20" w:right="20" w:firstLine="280"/>
      </w:pPr>
      <w:r>
        <w:t xml:space="preserve">Моніторинг основних проблем діяльності сільськогосподарських підприємств </w:t>
      </w:r>
      <w:r>
        <w:t>України виявляє ряд прогалин у системі управління підприємницькою діяльністю, пов’язаних насамперед із недостатністю оперативної аналітичної інформації, яка характеризує поточні бізнес-процеси, фінансово-економічні параметри діяльності, темпи розвитку підп</w:t>
      </w:r>
      <w:r>
        <w:t>риємства, рівень конкуренції, ймовірні загрози і ризики бізнесу. Домінуючими проблемними аспектами системи управління сільськогосподарських підпри</w:t>
      </w:r>
      <w:r>
        <w:softHyphen/>
        <w:t>ємств України вважаємо такі: 1) інформаційне забезпечення процесу прийняття рішень відбувається в умовах відс</w:t>
      </w:r>
      <w:r>
        <w:t>утності науково обґрунтованих вимог і підходів до формування інформації стратегічного характеру; 2) значна частина інформації, що стосується зовнішньої сфери діяльності сільськогос</w:t>
      </w:r>
      <w:r>
        <w:softHyphen/>
        <w:t>подарських підприємств, є неповною і неточною; 3) домінування політичних ас</w:t>
      </w:r>
      <w:r>
        <w:t>пектів регулювання аграрного ринку в Україні нівелює економічні закони розвитку.</w:t>
      </w:r>
    </w:p>
    <w:p w:rsidR="008754E4" w:rsidRDefault="000E1839">
      <w:pPr>
        <w:pStyle w:val="a7"/>
        <w:framePr w:w="9091" w:h="12372" w:hRule="exact" w:wrap="around" w:vAnchor="page" w:hAnchor="page" w:x="1419" w:y="2293"/>
        <w:shd w:val="clear" w:color="auto" w:fill="auto"/>
        <w:spacing w:before="0"/>
        <w:ind w:left="20" w:right="20" w:firstLine="280"/>
      </w:pPr>
      <w:r>
        <w:t>В умовах глобалізації світової економіки та посилення ризиків продовольчої кризи основним пріоритетом сільськогосподарських підприємств України доцільно вважати процес забезпе</w:t>
      </w:r>
      <w:r>
        <w:t>чення стабільності функціонування з метою довгострокового «виживання» на ринку, передбачення та попередження загроз бізнесу з метою уникнення ризику банкрутства, створення сприятливої ситуації для підприємництва, забезпечення параметрів успіху, гарантуванн</w:t>
      </w:r>
      <w:r>
        <w:t>я перспектив діяльності підприємств. Досвід сільськогосподарських підприємств провідних країн світу пропонує як інструмент досягнення вказаних цілей концепцію стратегічного менеджменту, яка потребує відповідного обліково-інформа</w:t>
      </w:r>
      <w:r>
        <w:softHyphen/>
        <w:t>ційного забезпечення.</w:t>
      </w:r>
    </w:p>
    <w:p w:rsidR="008754E4" w:rsidRDefault="000E1839">
      <w:pPr>
        <w:pStyle w:val="a7"/>
        <w:framePr w:w="9091" w:h="12372" w:hRule="exact" w:wrap="around" w:vAnchor="page" w:hAnchor="page" w:x="1419" w:y="2293"/>
        <w:shd w:val="clear" w:color="auto" w:fill="auto"/>
        <w:spacing w:before="0"/>
        <w:ind w:left="20" w:right="20" w:firstLine="280"/>
      </w:pPr>
      <w:r>
        <w:t>Дослі</w:t>
      </w:r>
      <w:r>
        <w:t>дження сучасної наукової літератури з питань обліково-інформаційного забезпечення менеджменту підприємств доводить відсутність чітких рекомендацій стосовно формування інфор</w:t>
      </w:r>
      <w:r>
        <w:softHyphen/>
        <w:t>маційних систем стратегічного управління аграрним бізнесом. Лише окремі аспекти мет</w:t>
      </w:r>
      <w:r>
        <w:t>одики обліково- інформаційного забезпечення стратегічного менеджменту досліджені в наукових працях П. Атамаса, Д. Блейка, Ф. Ф. Бутинця, К. Друрі, О. Д. Гудзинського, П. В. Забєліна, Т. Г. Камінської, Р. Каплана, В. Керімова, І. Р. Кузьмича, Н. К. Моісєєво</w:t>
      </w:r>
      <w:r>
        <w:t>ї, Д. Нортона, Г. Скрипник, М. С. Пушкаря, Т. М. Пахомової,</w:t>
      </w:r>
    </w:p>
    <w:p w:rsidR="008754E4" w:rsidRDefault="000E1839">
      <w:pPr>
        <w:pStyle w:val="a7"/>
        <w:framePr w:w="9091" w:h="12372" w:hRule="exact" w:wrap="around" w:vAnchor="page" w:hAnchor="page" w:x="1419" w:y="2293"/>
        <w:shd w:val="clear" w:color="auto" w:fill="auto"/>
        <w:tabs>
          <w:tab w:val="left" w:pos="237"/>
        </w:tabs>
        <w:spacing w:before="0"/>
        <w:ind w:left="20"/>
      </w:pPr>
      <w:r>
        <w:t>І.</w:t>
      </w:r>
      <w:r>
        <w:tab/>
        <w:t>І. Федулової, О. М. Хоріна, В. С. Цимбалюка та ін.</w:t>
      </w:r>
    </w:p>
    <w:p w:rsidR="008754E4" w:rsidRDefault="000E1839">
      <w:pPr>
        <w:pStyle w:val="a7"/>
        <w:framePr w:w="9091" w:h="12372" w:hRule="exact" w:wrap="around" w:vAnchor="page" w:hAnchor="page" w:x="1419" w:y="2293"/>
        <w:shd w:val="clear" w:color="auto" w:fill="auto"/>
        <w:spacing w:before="0"/>
        <w:ind w:left="20" w:right="20"/>
        <w:jc w:val="right"/>
      </w:pPr>
      <w:r>
        <w:t xml:space="preserve">Мета статті - диференціація параметрів та окреслення напрямів модернізації системи обліково- інформаційного забезпечення стратегічного </w:t>
      </w:r>
      <w:r>
        <w:t>менеджменту сільськогосподарських підприємств України.</w:t>
      </w:r>
    </w:p>
    <w:p w:rsidR="008754E4" w:rsidRDefault="000E1839">
      <w:pPr>
        <w:pStyle w:val="a7"/>
        <w:framePr w:w="9091" w:h="12372" w:hRule="exact" w:wrap="around" w:vAnchor="page" w:hAnchor="page" w:x="1419" w:y="2293"/>
        <w:shd w:val="clear" w:color="auto" w:fill="auto"/>
        <w:spacing w:before="0"/>
        <w:ind w:left="20" w:right="20" w:firstLine="280"/>
      </w:pPr>
      <w:r>
        <w:t>Базовим пріоритетом менеджменту сучасних підприємств стає орієнтація на досягнення стратегічних цілей діяльності й забезпечення довготривалого виживання на ринку. Облікова система підприємства має врах</w:t>
      </w:r>
      <w:r>
        <w:t>овувати ці вимоги сучасності, оскільки облік є головною інформаційною базою менеджменту. Однак з метою забезпечення стабільного розвитку бізнесу в процесі прийняття рішень недостатньо обмежуватися лише обліковою інформацією підприємства, необхідно здійснюв</w:t>
      </w:r>
      <w:r>
        <w:t>ати постійний моніторинг переваг і проблем порівняно з конкурентами. Пропоноване зіставлення дасть</w:t>
      </w:r>
    </w:p>
    <w:p w:rsidR="008754E4" w:rsidRDefault="000E1839">
      <w:pPr>
        <w:pStyle w:val="40"/>
        <w:framePr w:wrap="around" w:vAnchor="page" w:hAnchor="page" w:x="1419" w:y="15018"/>
        <w:shd w:val="clear" w:color="auto" w:fill="auto"/>
        <w:spacing w:before="0" w:line="140" w:lineRule="exact"/>
        <w:ind w:left="20"/>
      </w:pPr>
      <w:r>
        <w:t>© Руслан Бруханський, 2013.</w:t>
      </w:r>
    </w:p>
    <w:p w:rsidR="008754E4" w:rsidRDefault="000E1839">
      <w:pPr>
        <w:pStyle w:val="24"/>
        <w:framePr w:wrap="around" w:vAnchor="page" w:hAnchor="page" w:x="1409" w:y="15589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4E4" w:rsidRDefault="000E1839">
      <w:pPr>
        <w:pStyle w:val="a5"/>
        <w:framePr w:wrap="around" w:vAnchor="page" w:hAnchor="page" w:x="10193" w:y="15612"/>
        <w:shd w:val="clear" w:color="auto" w:fill="auto"/>
        <w:spacing w:line="170" w:lineRule="exact"/>
        <w:ind w:left="20"/>
      </w:pPr>
      <w:r>
        <w:t>197</w:t>
      </w:r>
    </w:p>
    <w:p w:rsidR="008754E4" w:rsidRDefault="008754E4">
      <w:pPr>
        <w:rPr>
          <w:sz w:val="2"/>
          <w:szCs w:val="2"/>
        </w:rPr>
        <w:sectPr w:rsidR="008754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4E4" w:rsidRDefault="000E1839">
      <w:pPr>
        <w:pStyle w:val="32"/>
        <w:framePr w:w="9125" w:h="437" w:hRule="exact" w:wrap="around" w:vAnchor="page" w:hAnchor="page" w:x="1407" w:y="1078"/>
        <w:shd w:val="clear" w:color="auto" w:fill="auto"/>
        <w:spacing w:after="45" w:line="140" w:lineRule="exact"/>
        <w:ind w:left="40"/>
      </w:pPr>
      <w:r>
        <w:lastRenderedPageBreak/>
        <w:t>Р. Бруханський</w:t>
      </w:r>
    </w:p>
    <w:p w:rsidR="008754E4" w:rsidRDefault="000E1839">
      <w:pPr>
        <w:pStyle w:val="a5"/>
        <w:framePr w:w="9125" w:h="437" w:hRule="exact" w:wrap="around" w:vAnchor="page" w:hAnchor="page" w:x="1407" w:y="1078"/>
        <w:shd w:val="clear" w:color="auto" w:fill="auto"/>
        <w:spacing w:line="170" w:lineRule="exact"/>
        <w:ind w:left="40"/>
      </w:pPr>
      <w:r>
        <w:t>Параметри обліково-інформаційного...</w:t>
      </w:r>
    </w:p>
    <w:p w:rsidR="008754E4" w:rsidRDefault="000E1839">
      <w:pPr>
        <w:pStyle w:val="a7"/>
        <w:framePr w:w="9077" w:h="6029" w:hRule="exact" w:wrap="around" w:vAnchor="page" w:hAnchor="page" w:x="1431" w:y="1752"/>
        <w:shd w:val="clear" w:color="auto" w:fill="auto"/>
        <w:spacing w:before="0"/>
        <w:ind w:left="20" w:right="20"/>
      </w:pPr>
      <w:r>
        <w:t xml:space="preserve">змогу обґрунтувати </w:t>
      </w:r>
      <w:r>
        <w:t>тенденції та визначити причини динамічних змін обсягів реалізації, грошових пото</w:t>
      </w:r>
      <w:r>
        <w:softHyphen/>
        <w:t>ків, прибутку, в результаті сприятиме оптимізації процесу прийняття ефективних стратегічних рішень у межах системи обліку витрат підприємства.</w:t>
      </w:r>
    </w:p>
    <w:p w:rsidR="008754E4" w:rsidRDefault="000E1839">
      <w:pPr>
        <w:pStyle w:val="a7"/>
        <w:framePr w:w="9077" w:h="6029" w:hRule="exact" w:wrap="around" w:vAnchor="page" w:hAnchor="page" w:x="1431" w:y="1752"/>
        <w:shd w:val="clear" w:color="auto" w:fill="auto"/>
        <w:spacing w:before="0"/>
        <w:ind w:left="20" w:right="20" w:firstLine="280"/>
      </w:pPr>
      <w:r>
        <w:t>Окремі зарубіжні науковці (Дж. Б</w:t>
      </w:r>
      <w:r>
        <w:t>лейк, О. Амат) доводять, що стратегічні рішення характеризуються переважно довгостроковою сутністю, значним чином впливають на всі сфери життєдіяльності підпри</w:t>
      </w:r>
      <w:r>
        <w:softHyphen/>
        <w:t>ємства і мають переважно зовнішню спрямованість, часто не володіючи внутрішньою складовою [1]. Ц</w:t>
      </w:r>
      <w:r>
        <w:t>е твердження поділяють професори Гарвардської школи бізнесу Р. Каплан і Д. Нортон, які вважають, що стратегічні пріоритети обліку були розроблені передусім для підтримки загальної конкурентної стратегії бізнесу за рахунок використання інформаційної техноло</w:t>
      </w:r>
      <w:r>
        <w:t>гії для більш чіткого і досконалого обліку собівартості продуктів і послуг [3]. К. Сіммондз і М. Бромвіч розглядають облікові параметри стратегії бізнесу як моніторинг діяльності власного підприємства і конкурентів, вони акцентують увагу на зовнішній орієн</w:t>
      </w:r>
      <w:r>
        <w:t>тації облікового забезпечення стратегічного менеджменту. На думку К. Друрі, основними аспектами облікового забезпечення стратегічного менеджменту підприємства доцільно вважати: по-перше, вихід за межі внутрішньої орієнтації традиційного обліку з метою отри</w:t>
      </w:r>
      <w:r>
        <w:t>мання інформації про конкурентів; по-друге, встановлення залежності між стратегією підприємства і застосуванням обліковихданих [2, с. 871].</w:t>
      </w:r>
    </w:p>
    <w:p w:rsidR="008754E4" w:rsidRDefault="000E1839">
      <w:pPr>
        <w:pStyle w:val="a7"/>
        <w:framePr w:w="9077" w:h="6029" w:hRule="exact" w:wrap="around" w:vAnchor="page" w:hAnchor="page" w:x="1431" w:y="1752"/>
        <w:shd w:val="clear" w:color="auto" w:fill="auto"/>
        <w:spacing w:before="0"/>
        <w:ind w:left="20" w:right="20" w:firstLine="280"/>
      </w:pPr>
      <w:r>
        <w:t>Система обліково-інформаційного забезпечення стратегічного менеджменту сільськогосподарсь</w:t>
      </w:r>
      <w:r>
        <w:softHyphen/>
        <w:t xml:space="preserve">кого підприємства значною </w:t>
      </w:r>
      <w:r>
        <w:t>мірою має орієнтуватись на пріоритетне використання інформації про зовнішню сферу діяльності підприємства, оскільки в сучасних мінливих умовах господарювання традиційні системи збору й обробки облікової інформації є непристосованими до відстеження кризових</w:t>
      </w:r>
      <w:r>
        <w:t xml:space="preserve"> тенденцій бізнесу, вони переважно зорієнтовані на стабільні зовнішні умови діяльності. Залежно від виявлених змін зовнішнього бізнес-середовища підприємство має застосовувати адекватні реакції. Несвоєчасність або відсутність адаптивних дій спричинить проб</w:t>
      </w:r>
      <w:r>
        <w:t>леми в діяльності підприємства, збільшить бізнес-ризики і посилить загрозу банкрутства (рис. 1).</w:t>
      </w:r>
    </w:p>
    <w:p w:rsidR="008754E4" w:rsidRDefault="000E1839">
      <w:pPr>
        <w:framePr w:wrap="none" w:vAnchor="page" w:hAnchor="page" w:x="2122" w:y="79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31pt">
            <v:imagedata r:id="rId7" r:href="rId8"/>
          </v:shape>
        </w:pict>
      </w:r>
    </w:p>
    <w:p w:rsidR="008754E4" w:rsidRDefault="000E1839">
      <w:pPr>
        <w:pStyle w:val="a9"/>
        <w:framePr w:w="7205" w:h="529" w:hRule="exact" w:wrap="around" w:vAnchor="page" w:hAnchor="page" w:x="2372" w:y="12975"/>
        <w:shd w:val="clear" w:color="auto" w:fill="auto"/>
      </w:pPr>
      <w:r>
        <w:rPr>
          <w:rStyle w:val="0pt"/>
          <w:b/>
          <w:bCs/>
        </w:rPr>
        <w:t xml:space="preserve">Рис. 1. </w:t>
      </w:r>
      <w:r>
        <w:t>Динаміка наслідків реагування п</w:t>
      </w:r>
      <w:r>
        <w:t>ідприємства (його відсутності) на зміну зовнішнього бізнес-середовища</w:t>
      </w:r>
    </w:p>
    <w:p w:rsidR="008754E4" w:rsidRDefault="000E1839">
      <w:pPr>
        <w:pStyle w:val="a7"/>
        <w:framePr w:w="9077" w:h="1282" w:hRule="exact" w:wrap="around" w:vAnchor="page" w:hAnchor="page" w:x="1431" w:y="13752"/>
        <w:shd w:val="clear" w:color="auto" w:fill="auto"/>
        <w:spacing w:before="0"/>
        <w:ind w:left="20" w:right="20" w:firstLine="280"/>
      </w:pPr>
      <w:r>
        <w:t xml:space="preserve">Основні причини виникнення кризових ситуацій бізнесу такі: 1) відсутність обґрунтованої стратегії розвитку підприємства на тривалу перспективу; 2) неадекватність обраної стратегії </w:t>
      </w:r>
      <w:r>
        <w:t>сучасним параметрам економіки; 3) тривале застосування стратегії розвитку підприємства без врахування змін зовнішнього бізнес-середовища; 4) розбіжність стратегічної мети і поточних цілей діяльності; 5) факт відсутності коригування стратегічної мети залежн</w:t>
      </w:r>
      <w:r>
        <w:t>о від результатів поточної діяльності підприємства;</w:t>
      </w:r>
    </w:p>
    <w:p w:rsidR="008754E4" w:rsidRDefault="000E1839">
      <w:pPr>
        <w:pStyle w:val="a5"/>
        <w:framePr w:wrap="around" w:vAnchor="page" w:hAnchor="page" w:x="1402" w:y="15568"/>
        <w:shd w:val="clear" w:color="auto" w:fill="auto"/>
        <w:spacing w:line="170" w:lineRule="exact"/>
        <w:ind w:left="20"/>
      </w:pPr>
      <w:r>
        <w:t>198</w:t>
      </w:r>
    </w:p>
    <w:p w:rsidR="008754E4" w:rsidRDefault="000E1839">
      <w:pPr>
        <w:pStyle w:val="24"/>
        <w:framePr w:wrap="around" w:vAnchor="page" w:hAnchor="page" w:x="8324" w:y="15574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4E4" w:rsidRDefault="008754E4">
      <w:pPr>
        <w:rPr>
          <w:sz w:val="2"/>
          <w:szCs w:val="2"/>
        </w:rPr>
        <w:sectPr w:rsidR="008754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4E4" w:rsidRDefault="000E1839">
      <w:pPr>
        <w:pStyle w:val="a5"/>
        <w:framePr w:wrap="around" w:vAnchor="page" w:hAnchor="page" w:x="6216" w:y="1285"/>
        <w:shd w:val="clear" w:color="auto" w:fill="auto"/>
        <w:spacing w:line="170" w:lineRule="exact"/>
        <w:ind w:left="20"/>
      </w:pPr>
      <w:r>
        <w:lastRenderedPageBreak/>
        <w:t>Сучасні проблеми обліку, аналізу та аудиту</w:t>
      </w:r>
    </w:p>
    <w:p w:rsidR="008754E4" w:rsidRDefault="000E1839">
      <w:pPr>
        <w:pStyle w:val="a7"/>
        <w:framePr w:w="9106" w:h="5405" w:hRule="exact" w:wrap="around" w:vAnchor="page" w:hAnchor="page" w:x="1416" w:y="1720"/>
        <w:shd w:val="clear" w:color="auto" w:fill="auto"/>
        <w:spacing w:before="0" w:line="254" w:lineRule="exact"/>
        <w:ind w:left="20" w:right="40"/>
      </w:pPr>
      <w:r>
        <w:t>6) негативний вплив зовнішніх факторів бізнес-середовища, незалежних від підприємства; 7) вплив необґрунтова</w:t>
      </w:r>
      <w:r>
        <w:t>ного моніторингу ризиків і загроз; 8) відсутність у підприємства можливостей своєчасно реагувати на зміни зовнішнього середовища; 9) неефективне управління внутрішніми факторами розвитку підприємства внаслідок неадекватності стратегічної мети.</w:t>
      </w:r>
    </w:p>
    <w:p w:rsidR="008754E4" w:rsidRDefault="000E1839">
      <w:pPr>
        <w:pStyle w:val="a7"/>
        <w:framePr w:w="9106" w:h="5405" w:hRule="exact" w:wrap="around" w:vAnchor="page" w:hAnchor="page" w:x="1416" w:y="1720"/>
        <w:shd w:val="clear" w:color="auto" w:fill="auto"/>
        <w:spacing w:before="0" w:line="254" w:lineRule="exact"/>
        <w:ind w:left="20" w:right="40" w:firstLine="280"/>
      </w:pPr>
      <w:r>
        <w:t>Як конструкт</w:t>
      </w:r>
      <w:r>
        <w:t>ивний інструмент обліково-інформаційного забезпечення стратегічного менеджменту сільськогосподарських підприємств пропонуємо систему збалансованих показників, оскільки вона: 1) використовує традиційні фінансові показники обліку і звітності підприємства; 2)</w:t>
      </w:r>
      <w:r>
        <w:t xml:space="preserve"> доповнює комплекс ретроспективних фінансових параметрів системою моніторингу перспектив. Система збалансованих показників з точки зору інформаційного забезпечення стратегічного менеджменту підприємства є надійним інструментом надання управлінському персон</w:t>
      </w:r>
      <w:r>
        <w:t>алу суб’єкта господарювання спектру необхідної інформації для формування стратегічної мети і прийняття поточних управлінських рішень стратегічного спрямування.</w:t>
      </w:r>
    </w:p>
    <w:p w:rsidR="008754E4" w:rsidRDefault="000E1839">
      <w:pPr>
        <w:pStyle w:val="a7"/>
        <w:framePr w:w="9106" w:h="5405" w:hRule="exact" w:wrap="around" w:vAnchor="page" w:hAnchor="page" w:x="1416" w:y="1720"/>
        <w:shd w:val="clear" w:color="auto" w:fill="auto"/>
        <w:spacing w:before="0" w:line="254" w:lineRule="exact"/>
        <w:ind w:left="20" w:right="40" w:firstLine="280"/>
      </w:pPr>
      <w:r>
        <w:t>Пропонований інформаційний масив інтегруватиме облікові та необлікові дані, диференційовані за ч</w:t>
      </w:r>
      <w:r>
        <w:t>отирма елементами:</w:t>
      </w:r>
    </w:p>
    <w:p w:rsidR="008754E4" w:rsidRDefault="000E1839">
      <w:pPr>
        <w:pStyle w:val="a7"/>
        <w:framePr w:w="9106" w:h="5405" w:hRule="exact" w:wrap="around" w:vAnchor="page" w:hAnchor="page" w:x="1416" w:y="1720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54" w:lineRule="exact"/>
        <w:ind w:left="20" w:right="40" w:firstLine="280"/>
      </w:pPr>
      <w:r>
        <w:t>Фінансова інформація діяльності підприємства: собівартість продукції; виручка від реалізації; обсяг оборотного капіталу; ціна залученого капіталу; фінансові коефіцієнти та ін.</w:t>
      </w:r>
    </w:p>
    <w:p w:rsidR="008754E4" w:rsidRDefault="000E1839">
      <w:pPr>
        <w:pStyle w:val="a7"/>
        <w:framePr w:w="9106" w:h="5405" w:hRule="exact" w:wrap="around" w:vAnchor="page" w:hAnchor="page" w:x="1416" w:y="1720"/>
        <w:shd w:val="clear" w:color="auto" w:fill="auto"/>
        <w:spacing w:before="0" w:line="254" w:lineRule="exact"/>
        <w:ind w:left="20" w:right="40" w:firstLine="280"/>
      </w:pPr>
      <w:r>
        <w:t xml:space="preserve">З урахуванням вимог стратегічного менеджменту підприємства </w:t>
      </w:r>
      <w:r>
        <w:t>доцільно застосувати 3 основних напрями характеристики фінансової інформації: 1) динаміка виручки від реалізації; 2) управління витратами; 3) використання активів. Спектр показників фінансової інформації підприємства, необхідних для адекватного супроводу п</w:t>
      </w:r>
      <w:r>
        <w:t>роцесу прийняття управлінських рішень стратегічного характеру в межах системи збалансованих показників, наведено у табл. 1.</w:t>
      </w:r>
    </w:p>
    <w:p w:rsidR="008754E4" w:rsidRDefault="000E1839">
      <w:pPr>
        <w:pStyle w:val="ab"/>
        <w:framePr w:w="898" w:h="250" w:hRule="exact" w:wrap="around" w:vAnchor="page" w:hAnchor="page" w:x="9586" w:y="7238"/>
        <w:shd w:val="clear" w:color="auto" w:fill="auto"/>
      </w:pPr>
      <w:r>
        <w:t>Таблиця 1</w:t>
      </w:r>
    </w:p>
    <w:p w:rsidR="008754E4" w:rsidRDefault="000E1839">
      <w:pPr>
        <w:pStyle w:val="50"/>
        <w:framePr w:w="9130" w:h="529" w:hRule="exact" w:wrap="around" w:vAnchor="page" w:hAnchor="page" w:x="1392" w:y="7488"/>
        <w:shd w:val="clear" w:color="auto" w:fill="auto"/>
      </w:pPr>
      <w:r>
        <w:t>Актуальні показники фінансової інформації бізнесу в розрізі базових напрямів моніторингу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"/>
        <w:gridCol w:w="2995"/>
        <w:gridCol w:w="538"/>
        <w:gridCol w:w="5232"/>
      </w:tblGrid>
      <w:tr w:rsidR="008754E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Напрям моніторингу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Актуальні пока</w:t>
            </w:r>
            <w:r>
              <w:rPr>
                <w:rStyle w:val="ac"/>
              </w:rPr>
              <w:t>зники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Обсяг реалізації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Динаміка збутових цін і знижок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Динаміка виручки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ринку збуту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8754E4">
            <w:pPr>
              <w:framePr w:w="9091" w:h="4714" w:wrap="around" w:vAnchor="page" w:hAnchor="page" w:x="1426" w:y="8259"/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від реалізації продукції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Структура реалізованої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Моніторинг каналів збуту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 xml:space="preserve">Структура витрат </w:t>
            </w:r>
            <w:r>
              <w:rPr>
                <w:rStyle w:val="ac"/>
              </w:rPr>
              <w:t>виробництва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постійних витрат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Управління витратами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витрат на збут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91" w:h="4714" w:wrap="around" w:vAnchor="page" w:hAnchor="page" w:x="1426" w:y="8259"/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діяльності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Рентабельність окремих видів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Точка беззбитковості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Структура активів підприємства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Динаміка активів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</w:t>
            </w:r>
          </w:p>
        </w:tc>
        <w:tc>
          <w:tcPr>
            <w:tcW w:w="29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Використання активів бізнесу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Оборотність активів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91" w:h="4714" w:wrap="around" w:vAnchor="page" w:hAnchor="page" w:x="1426" w:y="8259"/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91" w:h="4714" w:wrap="around" w:vAnchor="page" w:hAnchor="page" w:x="1426" w:y="8259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Виробнича потужність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4714" w:wrap="around" w:vAnchor="page" w:hAnchor="page" w:x="1426" w:y="825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91" w:h="4714" w:wrap="around" w:vAnchor="page" w:hAnchor="page" w:x="1426" w:y="8259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Ціна і віддача капіталу</w:t>
            </w:r>
          </w:p>
        </w:tc>
      </w:tr>
    </w:tbl>
    <w:p w:rsidR="008754E4" w:rsidRDefault="000E1839">
      <w:pPr>
        <w:pStyle w:val="a7"/>
        <w:framePr w:w="9106" w:h="1556" w:hRule="exact" w:wrap="around" w:vAnchor="page" w:hAnchor="page" w:x="1416" w:y="13210"/>
        <w:shd w:val="clear" w:color="auto" w:fill="auto"/>
        <w:spacing w:before="0"/>
        <w:ind w:left="20" w:right="40" w:firstLine="280"/>
      </w:pPr>
      <w:r>
        <w:t xml:space="preserve">Для більшості підприємств ефективне поєднання і доповнення тенденцій зростання обсягу виручки від реалізації продукції, зменшення собівартості </w:t>
      </w:r>
      <w:r>
        <w:t>виробництва і раціонального використання активів є основною стратегічно збалансованої діяльності.</w:t>
      </w:r>
    </w:p>
    <w:p w:rsidR="008754E4" w:rsidRDefault="000E1839">
      <w:pPr>
        <w:pStyle w:val="a7"/>
        <w:framePr w:w="9106" w:h="1556" w:hRule="exact" w:wrap="around" w:vAnchor="page" w:hAnchor="page" w:x="1416" w:y="13210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20" w:right="40" w:firstLine="280"/>
      </w:pPr>
      <w:r>
        <w:t>Моніторинг потреб клієнтів. Вимоги сучасного менеджменту суттєво актуалізують орієнтацію бізнесу на задоволення потреб клієнтів. В Україні особливого значення</w:t>
      </w:r>
      <w:r>
        <w:t xml:space="preserve"> набуває співвідношення критеріїв «якість продукції - доступність продовольства».</w:t>
      </w:r>
    </w:p>
    <w:p w:rsidR="008754E4" w:rsidRDefault="000E1839">
      <w:pPr>
        <w:pStyle w:val="24"/>
        <w:framePr w:wrap="around" w:vAnchor="page" w:hAnchor="page" w:x="1407" w:y="15565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4E4" w:rsidRDefault="000E1839">
      <w:pPr>
        <w:pStyle w:val="a5"/>
        <w:framePr w:wrap="around" w:vAnchor="page" w:hAnchor="page" w:x="10191" w:y="15588"/>
        <w:shd w:val="clear" w:color="auto" w:fill="auto"/>
        <w:spacing w:line="170" w:lineRule="exact"/>
        <w:ind w:left="20"/>
      </w:pPr>
      <w:r>
        <w:t>199</w:t>
      </w:r>
    </w:p>
    <w:p w:rsidR="008754E4" w:rsidRDefault="008754E4">
      <w:pPr>
        <w:rPr>
          <w:sz w:val="2"/>
          <w:szCs w:val="2"/>
        </w:rPr>
        <w:sectPr w:rsidR="008754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4E4" w:rsidRDefault="000E1839">
      <w:pPr>
        <w:pStyle w:val="32"/>
        <w:framePr w:w="3960" w:h="466" w:hRule="exact" w:wrap="around" w:vAnchor="page" w:hAnchor="page" w:x="1416" w:y="1066"/>
        <w:shd w:val="clear" w:color="auto" w:fill="auto"/>
        <w:spacing w:after="45" w:line="140" w:lineRule="exact"/>
        <w:ind w:left="40"/>
      </w:pPr>
      <w:r>
        <w:lastRenderedPageBreak/>
        <w:t>Р. Бруханський</w:t>
      </w:r>
    </w:p>
    <w:p w:rsidR="008754E4" w:rsidRDefault="000E1839">
      <w:pPr>
        <w:pStyle w:val="a5"/>
        <w:framePr w:w="3960" w:h="466" w:hRule="exact" w:wrap="around" w:vAnchor="page" w:hAnchor="page" w:x="1416" w:y="1066"/>
        <w:shd w:val="clear" w:color="auto" w:fill="auto"/>
        <w:spacing w:line="170" w:lineRule="exact"/>
        <w:ind w:left="40"/>
      </w:pPr>
      <w:r>
        <w:t>Параметри обліково-інформаційного...</w:t>
      </w:r>
    </w:p>
    <w:p w:rsidR="008754E4" w:rsidRDefault="000E1839">
      <w:pPr>
        <w:pStyle w:val="ab"/>
        <w:framePr w:w="907" w:h="279" w:hRule="exact" w:wrap="around" w:vAnchor="page" w:hAnchor="page" w:x="9605" w:y="1702"/>
        <w:shd w:val="clear" w:color="auto" w:fill="auto"/>
      </w:pPr>
      <w:r>
        <w:t>Таблиця 2</w:t>
      </w:r>
    </w:p>
    <w:p w:rsidR="008754E4" w:rsidRDefault="000E1839">
      <w:pPr>
        <w:pStyle w:val="50"/>
        <w:framePr w:w="7382" w:h="534" w:hRule="exact" w:wrap="around" w:vAnchor="page" w:hAnchor="page" w:x="3159" w:y="1980"/>
        <w:shd w:val="clear" w:color="auto" w:fill="auto"/>
      </w:pPr>
      <w:r>
        <w:t xml:space="preserve">Актуальні показники моніторингу споживання продукції в </w:t>
      </w:r>
      <w:r>
        <w:t>розрізі базових напрямівдослідження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2"/>
        <w:gridCol w:w="2194"/>
        <w:gridCol w:w="518"/>
        <w:gridCol w:w="6014"/>
      </w:tblGrid>
      <w:tr w:rsidR="008754E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Напрям моніторингу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Актуальні показники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ринку збуту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Ринок збуту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Сезонні коливання обсягу реалізації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48" w:h="3139" w:wrap="around" w:vAnchor="page" w:hAnchor="page" w:x="1455" w:y="2670"/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48" w:h="3139" w:wrap="around" w:vAnchor="page" w:hAnchor="page" w:x="1455" w:y="2670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Співвідношення попиту і пропозиції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 xml:space="preserve">Питома вага бюджету клієнтів, </w:t>
            </w:r>
            <w:r>
              <w:rPr>
                <w:rStyle w:val="ac"/>
              </w:rPr>
              <w:t>витрачена на продукти харчування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Кількість скарг і пропозицій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Задоволення потреб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постійних клієнтів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48" w:h="3139" w:wrap="around" w:vAnchor="page" w:hAnchor="page" w:x="1455" w:y="2670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клієнтів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втрачених клієнтів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Питома вага нових клієнтів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Ціна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Співвідношення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Якість</w:t>
            </w:r>
            <w:r>
              <w:rPr>
                <w:rStyle w:val="ac"/>
              </w:rPr>
              <w:t xml:space="preserve">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48" w:h="3139" w:wrap="around" w:vAnchor="page" w:hAnchor="page" w:x="1455" w:y="2670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«доступність-я кість»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Екологічність продукції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48" w:h="3139" w:wrap="around" w:vAnchor="page" w:hAnchor="page" w:x="1455" w:y="267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3.4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48" w:h="3139" w:wrap="around" w:vAnchor="page" w:hAnchor="page" w:x="1455" w:y="2670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Рентабельність реалізації</w:t>
            </w:r>
          </w:p>
        </w:tc>
      </w:tr>
    </w:tbl>
    <w:p w:rsidR="008754E4" w:rsidRDefault="000E1839">
      <w:pPr>
        <w:pStyle w:val="a7"/>
        <w:framePr w:w="9115" w:h="2237" w:hRule="exact" w:wrap="around" w:vAnchor="page" w:hAnchor="page" w:x="1412" w:y="5991"/>
        <w:shd w:val="clear" w:color="auto" w:fill="auto"/>
        <w:spacing w:before="0" w:line="240" w:lineRule="exact"/>
        <w:ind w:left="40" w:right="20" w:firstLine="280"/>
      </w:pPr>
      <w:r>
        <w:t>В сучасних умовах конкурентної боротьби моніторинг потреб клієнтів і ступеня їх задоволення є стратегічним вектором розвитку.</w:t>
      </w:r>
    </w:p>
    <w:p w:rsidR="008754E4" w:rsidRDefault="000E1839">
      <w:pPr>
        <w:pStyle w:val="a7"/>
        <w:framePr w:w="9115" w:h="2237" w:hRule="exact" w:wrap="around" w:vAnchor="page" w:hAnchor="page" w:x="1412" w:y="5991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exact"/>
        <w:ind w:left="40" w:right="20" w:firstLine="280"/>
      </w:pPr>
      <w:r>
        <w:t>Пріоритетність сегментів бізнесу.</w:t>
      </w:r>
      <w:r>
        <w:t xml:space="preserve"> Будь-який вид діяльності характеризується позитивними і негативними елементами, які часто взаємодоповнюють або нівелюють дію один одного. Стратегічний вектор розвитку бізнесу має посилювати позитивні аспекти підприємництва і мінімізувати вплив негативних.</w:t>
      </w:r>
    </w:p>
    <w:p w:rsidR="008754E4" w:rsidRDefault="000E1839">
      <w:pPr>
        <w:pStyle w:val="30"/>
        <w:framePr w:w="9115" w:h="2237" w:hRule="exact" w:wrap="around" w:vAnchor="page" w:hAnchor="page" w:x="1412" w:y="5991"/>
        <w:shd w:val="clear" w:color="auto" w:fill="auto"/>
        <w:spacing w:before="0" w:after="0" w:line="240" w:lineRule="exact"/>
        <w:ind w:right="20" w:firstLine="0"/>
        <w:jc w:val="right"/>
      </w:pPr>
      <w:r>
        <w:t>Таблиця 3</w:t>
      </w:r>
    </w:p>
    <w:p w:rsidR="008754E4" w:rsidRDefault="000E1839">
      <w:pPr>
        <w:pStyle w:val="50"/>
        <w:framePr w:w="9115" w:h="2237" w:hRule="exact" w:wrap="around" w:vAnchor="page" w:hAnchor="page" w:x="1412" w:y="5991"/>
        <w:shd w:val="clear" w:color="auto" w:fill="auto"/>
        <w:spacing w:line="240" w:lineRule="exact"/>
      </w:pPr>
      <w:r>
        <w:t>Актуальні показники моніторингу пріоритетності сегментів бізнесу в розрізі базових напрямівдослідження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"/>
        <w:gridCol w:w="2520"/>
        <w:gridCol w:w="518"/>
        <w:gridCol w:w="5722"/>
      </w:tblGrid>
      <w:tr w:rsidR="008754E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Напрям моніторингу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Актуальні показники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Ефективність роботи окремих підрозділів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ac"/>
              </w:rPr>
              <w:t>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Ефективність бізнесу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 xml:space="preserve">Прибутковість конкретних </w:t>
            </w:r>
            <w:r>
              <w:rPr>
                <w:rStyle w:val="ac"/>
              </w:rPr>
              <w:t>продуктів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86" w:h="2246" w:wrap="around" w:vAnchor="page" w:hAnchor="page" w:x="1416" w:y="8367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86" w:h="2246" w:wrap="around" w:vAnchor="page" w:hAnchor="page" w:x="1416" w:y="8367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Співвідношення витрат різних підрозділів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Повний/неповний цикл виробництва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Тривалість виробничого циклу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ac"/>
              </w:rPr>
              <w:t>2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Специфіка бізнесу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Сезонність виробництва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86" w:h="2246" w:wrap="around" w:vAnchor="page" w:hAnchor="page" w:x="1416" w:y="8367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86" w:h="2246" w:wrap="around" w:vAnchor="page" w:hAnchor="page" w:x="1416" w:y="8367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Ступінь довіри споживачів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86" w:h="2246" w:wrap="around" w:vAnchor="page" w:hAnchor="page" w:x="1416" w:y="836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86" w:h="2246" w:wrap="around" w:vAnchor="page" w:hAnchor="page" w:x="1416" w:y="8367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Авторитетність продукції на ринку</w:t>
            </w:r>
          </w:p>
        </w:tc>
      </w:tr>
    </w:tbl>
    <w:p w:rsidR="008754E4" w:rsidRDefault="000E1839">
      <w:pPr>
        <w:pStyle w:val="a7"/>
        <w:framePr w:w="9115" w:h="2055" w:hRule="exact" w:wrap="around" w:vAnchor="page" w:hAnchor="page" w:x="1412" w:y="10731"/>
        <w:shd w:val="clear" w:color="auto" w:fill="auto"/>
        <w:spacing w:before="0"/>
        <w:ind w:left="40" w:right="20" w:firstLine="280"/>
      </w:pPr>
      <w:r>
        <w:t>За результатами моніторингу пріоритетності сегментів бізнесу, необхідно визначати найбільш важливі, прибуткові та перспективні напрями діяльності, які доцільно активізувати і стимулювати.</w:t>
      </w:r>
    </w:p>
    <w:p w:rsidR="008754E4" w:rsidRDefault="000E1839">
      <w:pPr>
        <w:pStyle w:val="a7"/>
        <w:framePr w:w="9115" w:h="2055" w:hRule="exact" w:wrap="around" w:vAnchor="page" w:hAnchor="page" w:x="1412" w:y="10731"/>
        <w:numPr>
          <w:ilvl w:val="0"/>
          <w:numId w:val="1"/>
        </w:numPr>
        <w:shd w:val="clear" w:color="auto" w:fill="auto"/>
        <w:tabs>
          <w:tab w:val="left" w:pos="598"/>
        </w:tabs>
        <w:spacing w:before="0"/>
        <w:ind w:left="40" w:right="20" w:firstLine="280"/>
      </w:pPr>
      <w:r>
        <w:t xml:space="preserve">Якісний склад і ефективність роботи персоналу. Сучасний бізнес </w:t>
      </w:r>
      <w:r>
        <w:t>передбачає застосування інноваційних технологій і креативних підходів у системі управління, що вимагає відповідного рівня підготовки фахівців і ефективних важелів мотивації праці.</w:t>
      </w:r>
    </w:p>
    <w:p w:rsidR="008754E4" w:rsidRDefault="000E1839">
      <w:pPr>
        <w:pStyle w:val="30"/>
        <w:framePr w:w="9115" w:h="2055" w:hRule="exact" w:wrap="around" w:vAnchor="page" w:hAnchor="page" w:x="1412" w:y="10731"/>
        <w:shd w:val="clear" w:color="auto" w:fill="auto"/>
        <w:spacing w:before="0" w:after="0"/>
        <w:ind w:right="20" w:firstLine="0"/>
        <w:jc w:val="right"/>
      </w:pPr>
      <w:r>
        <w:t>Таблиця 4</w:t>
      </w:r>
    </w:p>
    <w:p w:rsidR="008754E4" w:rsidRDefault="000E1839">
      <w:pPr>
        <w:pStyle w:val="50"/>
        <w:framePr w:w="9115" w:h="2055" w:hRule="exact" w:wrap="around" w:vAnchor="page" w:hAnchor="page" w:x="1412" w:y="10731"/>
        <w:shd w:val="clear" w:color="auto" w:fill="auto"/>
      </w:pPr>
      <w:r>
        <w:t xml:space="preserve">Актуальні показники моніторингу якісного складу персоналу в </w:t>
      </w:r>
      <w:r>
        <w:t>розрізі базових напрямівдослідження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"/>
        <w:gridCol w:w="2558"/>
        <w:gridCol w:w="518"/>
        <w:gridCol w:w="5688"/>
      </w:tblGrid>
      <w:tr w:rsidR="008754E4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Напрям моніторингу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jc w:val="center"/>
            </w:pPr>
            <w:r>
              <w:rPr>
                <w:rStyle w:val="ac"/>
              </w:rPr>
              <w:t>Актуальні показники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Відповідність освіти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ac"/>
              </w:rPr>
              <w:t>1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Характеристика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Плинність кадрів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91" w:h="2314" w:wrap="around" w:vAnchor="page" w:hAnchor="page" w:x="1431" w:y="12898"/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співробітників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Продуктивність праці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1.4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Ініціативність, креативність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 xml:space="preserve">Грошові винагороди за </w:t>
            </w:r>
            <w:r>
              <w:rPr>
                <w:rStyle w:val="ac"/>
              </w:rPr>
              <w:t>результатами праці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ac"/>
              </w:rPr>
              <w:t>2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Мотивація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Система покарань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91" w:h="2314" w:wrap="around" w:vAnchor="page" w:hAnchor="page" w:x="1431" w:y="12898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54E4" w:rsidRDefault="008754E4">
            <w:pPr>
              <w:framePr w:w="9091" w:h="2314" w:wrap="around" w:vAnchor="page" w:hAnchor="page" w:x="1431" w:y="12898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Корпоративні заохочення</w:t>
            </w:r>
          </w:p>
        </w:tc>
      </w:tr>
      <w:tr w:rsidR="008754E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4E4" w:rsidRDefault="008754E4">
            <w:pPr>
              <w:framePr w:w="9091" w:h="2314" w:wrap="around" w:vAnchor="page" w:hAnchor="page" w:x="1431" w:y="1289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2.4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4E4" w:rsidRDefault="000E1839">
            <w:pPr>
              <w:pStyle w:val="a7"/>
              <w:framePr w:w="9091" w:h="2314" w:wrap="around" w:vAnchor="page" w:hAnchor="page" w:x="1431" w:y="12898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c"/>
              </w:rPr>
              <w:t>Стимулювання здобуття профільної освіти</w:t>
            </w:r>
          </w:p>
        </w:tc>
      </w:tr>
    </w:tbl>
    <w:p w:rsidR="008754E4" w:rsidRDefault="000E1839">
      <w:pPr>
        <w:pStyle w:val="a5"/>
        <w:framePr w:wrap="around" w:vAnchor="page" w:hAnchor="page" w:x="1397" w:y="15547"/>
        <w:shd w:val="clear" w:color="auto" w:fill="auto"/>
        <w:spacing w:line="170" w:lineRule="exact"/>
        <w:ind w:left="20"/>
      </w:pPr>
      <w:r>
        <w:t>200</w:t>
      </w:r>
    </w:p>
    <w:p w:rsidR="008754E4" w:rsidRDefault="000E1839">
      <w:pPr>
        <w:pStyle w:val="24"/>
        <w:framePr w:wrap="around" w:vAnchor="page" w:hAnchor="page" w:x="8328" w:y="15553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4E4" w:rsidRDefault="008754E4">
      <w:pPr>
        <w:rPr>
          <w:sz w:val="2"/>
          <w:szCs w:val="2"/>
        </w:rPr>
        <w:sectPr w:rsidR="008754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4E4" w:rsidRDefault="000E1839">
      <w:pPr>
        <w:pStyle w:val="a5"/>
        <w:framePr w:wrap="around" w:vAnchor="page" w:hAnchor="page" w:x="6123" w:y="1275"/>
        <w:shd w:val="clear" w:color="auto" w:fill="auto"/>
        <w:spacing w:line="170" w:lineRule="exact"/>
        <w:ind w:left="20"/>
      </w:pPr>
      <w:r>
        <w:lastRenderedPageBreak/>
        <w:t>Сучасні проблеми обліку, аналізу та аудиту</w:t>
      </w:r>
    </w:p>
    <w:p w:rsidR="008754E4" w:rsidRDefault="000E1839">
      <w:pPr>
        <w:pStyle w:val="a7"/>
        <w:framePr w:w="9293" w:h="12821" w:hRule="exact" w:wrap="around" w:vAnchor="page" w:hAnchor="page" w:x="1323" w:y="1699"/>
        <w:shd w:val="clear" w:color="auto" w:fill="auto"/>
        <w:spacing w:before="0"/>
        <w:ind w:left="20" w:right="220" w:firstLine="300"/>
      </w:pPr>
      <w:r>
        <w:t xml:space="preserve">Більшість стратегій, </w:t>
      </w:r>
      <w:r>
        <w:t>спрямованих на досягнення суттєвих результатів, мають передбачати пріоритетність інвестування у персонал та інформаційні зв’язки.</w:t>
      </w:r>
    </w:p>
    <w:p w:rsidR="008754E4" w:rsidRDefault="000E1839">
      <w:pPr>
        <w:pStyle w:val="a7"/>
        <w:framePr w:w="9293" w:h="12821" w:hRule="exact" w:wrap="around" w:vAnchor="page" w:hAnchor="page" w:x="1323" w:y="1699"/>
        <w:shd w:val="clear" w:color="auto" w:fill="auto"/>
        <w:spacing w:before="0"/>
        <w:ind w:left="20" w:right="220" w:firstLine="300"/>
      </w:pPr>
      <w:r>
        <w:t>Стратегічним пріоритетом діяльності сільськогосподарського підприємства доцільно вважати максимально ефективне використання бі</w:t>
      </w:r>
      <w:r>
        <w:t xml:space="preserve">знес-ресурсів у поєднанні з новітніми інноваційними технологіями виробництва продукції за умов дотримання екологічних стандартів. Управлінські аспекти забезпечення ефективності діяльності визначатимуться обґрунтованістю рішень оперативного й стратегічного </w:t>
      </w:r>
      <w:r>
        <w:t>змісту, які в свою чергу залежатимуть від достовірності й адекватності вхідних інформаційних потоків, формування яких значною мірою відбувається у системі бухгалтерського обліку підприємства.</w:t>
      </w:r>
    </w:p>
    <w:p w:rsidR="008754E4" w:rsidRDefault="000E1839">
      <w:pPr>
        <w:pStyle w:val="a7"/>
        <w:framePr w:w="9293" w:h="12821" w:hRule="exact" w:wrap="around" w:vAnchor="page" w:hAnchor="page" w:x="1323" w:y="1699"/>
        <w:shd w:val="clear" w:color="auto" w:fill="auto"/>
        <w:spacing w:before="0"/>
        <w:ind w:left="20" w:right="220" w:firstLine="300"/>
      </w:pPr>
      <w:r>
        <w:t>На нашу думку, основними параметрами успішної реалізації обліков</w:t>
      </w:r>
      <w:r>
        <w:t>о-інформаційного забезпе</w:t>
      </w:r>
      <w:r>
        <w:softHyphen/>
        <w:t>чення стратегічного менеджменту сільськогосподарських підприємств України є: 1) інформація управлінського та фінансового обліку має застосовуватись в якості основної інформаційної бази прийняття і виконання стратегічних рішень. При</w:t>
      </w:r>
      <w:r>
        <w:t xml:space="preserve"> визнанні доцільності та практичному використанні підприємством методології стратегічного менеджменту облікова система має забезпечити інформа- цією не лише процес стратегічного планування діяльності, а й поточний моніторинг підконтрольних показників, вста</w:t>
      </w:r>
      <w:r>
        <w:t>новлення причин їх відхилень, пошук альтернатив, адаптацію стратегічного розвитку підприємства відповідно до змін бізнес-середовища; 2) з метою забезпечення максимального ефекту від реалізації стратегічних цілей підприємства облікову інформацію необхідно в</w:t>
      </w:r>
      <w:r>
        <w:t>ідображати в адек</w:t>
      </w:r>
      <w:r>
        <w:softHyphen/>
        <w:t>ватній формі, яка гарантуватиме детальне відстеження і поетапний моніторингдосягнення мети; 3) обліково-інформаційна база стратегічного менеджменту підприємства повинна містити не лише фінансові показники діяльності, а й спектр усіх можли</w:t>
      </w:r>
      <w:r>
        <w:t>вих даних, які прямо чи опосередковано можуть впливати на досягнення кінцевого результату; 4) для формування якісних показників обліково-інфор</w:t>
      </w:r>
      <w:r>
        <w:softHyphen/>
        <w:t>маційного забезпечення стратегічного менеджменту доцільно надавати інформаційному масиву чітко структуровану форм</w:t>
      </w:r>
      <w:r>
        <w:t>у з метою уникнення хаотичного набору певних даних, які потребують подальшої обробки і систематизації; 5) при визначенні формату і параметрів обліково-інформаційного забезпечення стратегічного менеджменту сільськогосподарського підприємства необхідно уника</w:t>
      </w:r>
      <w:r>
        <w:t>ти «інформаційних прогалин» трансляції облікових даних, що стосуються як обсягу і якості інформації, так і каналів її передачі; 6) модель обліково-інформаційного забезпечення стратегічного менеджменту підприємства має надавати необхідну інформацію в оптима</w:t>
      </w:r>
      <w:r>
        <w:t>льній формі з високим ступенем сприйняття як обліковими, такі необліковими працівниками; 7) оскільки більшість стратегічних рішень є неорди</w:t>
      </w:r>
      <w:r>
        <w:softHyphen/>
        <w:t>нарними й унікальними за своєю сутністю, облікова служба підприємства має формувати інформа</w:t>
      </w:r>
      <w:r>
        <w:softHyphen/>
        <w:t>ційні потоки, орієнтуючи</w:t>
      </w:r>
      <w:r>
        <w:t>сь безпосередньо на специфіку конкретної ситуації та ступінь її пріоритетності;</w:t>
      </w:r>
    </w:p>
    <w:p w:rsidR="008754E4" w:rsidRDefault="000E1839">
      <w:pPr>
        <w:pStyle w:val="a7"/>
        <w:framePr w:w="9293" w:h="12821" w:hRule="exact" w:wrap="around" w:vAnchor="page" w:hAnchor="page" w:x="1323" w:y="1699"/>
        <w:numPr>
          <w:ilvl w:val="0"/>
          <w:numId w:val="2"/>
        </w:numPr>
        <w:shd w:val="clear" w:color="auto" w:fill="auto"/>
        <w:spacing w:before="0"/>
        <w:ind w:left="20" w:right="220"/>
      </w:pPr>
      <w:r>
        <w:t xml:space="preserve"> з метою оптимізації обліково-інформаційного забезпечення стратегічного менеджменту підприєм</w:t>
      </w:r>
      <w:r>
        <w:softHyphen/>
        <w:t>ства і забезпечення максимальної оперативності прийняття рішень доцільно попередньо</w:t>
      </w:r>
      <w:r>
        <w:t xml:space="preserve"> розмежувати найбільш типові рішення з поділом їх на кілька груп і закріпленням основних інформаційних запитів;</w:t>
      </w:r>
    </w:p>
    <w:p w:rsidR="008754E4" w:rsidRDefault="000E1839">
      <w:pPr>
        <w:pStyle w:val="a7"/>
        <w:framePr w:w="9293" w:h="12821" w:hRule="exact" w:wrap="around" w:vAnchor="page" w:hAnchor="page" w:x="1323" w:y="1699"/>
        <w:numPr>
          <w:ilvl w:val="0"/>
          <w:numId w:val="2"/>
        </w:numPr>
        <w:shd w:val="clear" w:color="auto" w:fill="auto"/>
        <w:spacing w:before="0" w:after="304"/>
        <w:ind w:left="20" w:right="220"/>
      </w:pPr>
      <w:r>
        <w:t xml:space="preserve"> обліково-інформаційний супровід стратегічного менеджменту, крім надання вихідної інформації для прийняття рішень, повинен оперувати спектром пе</w:t>
      </w:r>
      <w:r>
        <w:t xml:space="preserve">вних фінансових показників, які забезпечуватимуть процес відстеження ефективності та ступеня досягнення стратегічних цілей; 10) система обліково- інформаційного забезпечення стратегічного менеджменту підприємства має бути максимально еластичною до змін як </w:t>
      </w:r>
      <w:r>
        <w:t xml:space="preserve">внутрішнього, так і зовнішнього бізнес-середовища; 11) моніторинг ретроспектив прийняття управлінських рішень стратегічного характеру і ступеня досягнення поставлених цілей поступово має формувати інформаційну базу для передбачення і попередження можливих </w:t>
      </w:r>
      <w:r>
        <w:t>загроз.</w:t>
      </w:r>
    </w:p>
    <w:p w:rsidR="008754E4" w:rsidRDefault="000E1839">
      <w:pPr>
        <w:pStyle w:val="10"/>
        <w:framePr w:w="9293" w:h="12821" w:hRule="exact" w:wrap="around" w:vAnchor="page" w:hAnchor="page" w:x="1323" w:y="1699"/>
        <w:shd w:val="clear" w:color="auto" w:fill="auto"/>
        <w:spacing w:before="0" w:after="150" w:line="170" w:lineRule="exact"/>
        <w:ind w:left="220"/>
      </w:pPr>
      <w:bookmarkStart w:id="1" w:name="bookmark1"/>
      <w:r>
        <w:t>Література</w:t>
      </w:r>
      <w:bookmarkEnd w:id="1"/>
    </w:p>
    <w:p w:rsidR="008754E4" w:rsidRDefault="000E1839">
      <w:pPr>
        <w:pStyle w:val="30"/>
        <w:framePr w:w="9293" w:h="12821" w:hRule="exact" w:wrap="around" w:vAnchor="page" w:hAnchor="page" w:x="1323" w:y="1699"/>
        <w:numPr>
          <w:ilvl w:val="0"/>
          <w:numId w:val="3"/>
        </w:numPr>
        <w:shd w:val="clear" w:color="auto" w:fill="auto"/>
        <w:spacing w:before="0" w:after="0"/>
        <w:ind w:left="720" w:right="220"/>
        <w:jc w:val="left"/>
      </w:pPr>
      <w:r>
        <w:t xml:space="preserve"> БлейкДжон. Европейский бухгалтерский учет: справоч. / Джон Блейк, Ориол Амат; пер. с англ. В. Н. Егоров. - М.: Информ.-изд. дом «Филинь», 1997. - 396 с.</w:t>
      </w:r>
    </w:p>
    <w:p w:rsidR="008754E4" w:rsidRDefault="000E1839">
      <w:pPr>
        <w:pStyle w:val="30"/>
        <w:framePr w:w="9293" w:h="12821" w:hRule="exact" w:wrap="around" w:vAnchor="page" w:hAnchor="page" w:x="1323" w:y="1699"/>
        <w:numPr>
          <w:ilvl w:val="0"/>
          <w:numId w:val="3"/>
        </w:numPr>
        <w:shd w:val="clear" w:color="auto" w:fill="auto"/>
        <w:spacing w:before="0" w:after="0"/>
        <w:ind w:left="720" w:right="220"/>
        <w:jc w:val="left"/>
      </w:pPr>
      <w:r>
        <w:t xml:space="preserve"> Друри К. Управленческий и производственньїй учет</w:t>
      </w:r>
      <w:r>
        <w:rPr>
          <w:rStyle w:val="3David12pt0pt"/>
        </w:rPr>
        <w:t xml:space="preserve"> / </w:t>
      </w:r>
      <w:r>
        <w:t xml:space="preserve">К. Друри. - М. : ЮНИТИ-ДАНА, </w:t>
      </w:r>
      <w:r>
        <w:t>2005. -1071 с.</w:t>
      </w:r>
    </w:p>
    <w:p w:rsidR="008754E4" w:rsidRDefault="000E1839">
      <w:pPr>
        <w:pStyle w:val="30"/>
        <w:framePr w:w="9293" w:h="12821" w:hRule="exact" w:wrap="around" w:vAnchor="page" w:hAnchor="page" w:x="1323" w:y="1699"/>
        <w:numPr>
          <w:ilvl w:val="0"/>
          <w:numId w:val="3"/>
        </w:numPr>
        <w:shd w:val="clear" w:color="auto" w:fill="auto"/>
        <w:spacing w:before="0" w:after="0"/>
        <w:ind w:left="720" w:right="220"/>
        <w:jc w:val="left"/>
      </w:pPr>
      <w:r>
        <w:t xml:space="preserve"> Каплан Роберт. Сбалансированная система показателей: От стратегии к действию</w:t>
      </w:r>
      <w:r>
        <w:rPr>
          <w:rStyle w:val="3David12pt0pt"/>
        </w:rPr>
        <w:t xml:space="preserve"> / </w:t>
      </w:r>
      <w:r>
        <w:rPr>
          <w:lang w:val="en-US" w:eastAsia="en-US" w:bidi="en-US"/>
        </w:rPr>
        <w:t xml:space="preserve">P. </w:t>
      </w:r>
      <w:r>
        <w:t>С. Каплан, Д. П. Нортон. - 2-е изд. [испр. и доп.]. - М.: Олимп-Бизнес, 2010. - 320 с.</w:t>
      </w:r>
    </w:p>
    <w:p w:rsidR="008754E4" w:rsidRDefault="000E1839">
      <w:pPr>
        <w:pStyle w:val="24"/>
        <w:framePr w:wrap="around" w:vAnchor="page" w:hAnchor="page" w:x="1313" w:y="15546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4E4" w:rsidRDefault="000E1839">
      <w:pPr>
        <w:pStyle w:val="a5"/>
        <w:framePr w:wrap="around" w:vAnchor="page" w:hAnchor="page" w:x="10088" w:y="15568"/>
        <w:shd w:val="clear" w:color="auto" w:fill="auto"/>
        <w:spacing w:line="170" w:lineRule="exact"/>
        <w:ind w:left="20"/>
      </w:pPr>
      <w:r>
        <w:t>201</w:t>
      </w:r>
    </w:p>
    <w:p w:rsidR="008754E4" w:rsidRDefault="008754E4">
      <w:pPr>
        <w:rPr>
          <w:sz w:val="2"/>
          <w:szCs w:val="2"/>
        </w:rPr>
      </w:pPr>
    </w:p>
    <w:sectPr w:rsidR="008754E4" w:rsidSect="008754E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39" w:rsidRDefault="000E1839" w:rsidP="008754E4">
      <w:r>
        <w:separator/>
      </w:r>
    </w:p>
  </w:endnote>
  <w:endnote w:type="continuationSeparator" w:id="1">
    <w:p w:rsidR="000E1839" w:rsidRDefault="000E1839" w:rsidP="0087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39" w:rsidRDefault="000E1839"/>
  </w:footnote>
  <w:footnote w:type="continuationSeparator" w:id="1">
    <w:p w:rsidR="000E1839" w:rsidRDefault="000E18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8D0"/>
    <w:multiLevelType w:val="multilevel"/>
    <w:tmpl w:val="0B32BA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5602E"/>
    <w:multiLevelType w:val="multilevel"/>
    <w:tmpl w:val="11A673FE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70205"/>
    <w:multiLevelType w:val="multilevel"/>
    <w:tmpl w:val="4BAC6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54E4"/>
    <w:rsid w:val="000E1839"/>
    <w:rsid w:val="008754E4"/>
    <w:rsid w:val="00AB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4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4E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754E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">
    <w:name w:val="Заголовок №2_"/>
    <w:basedOn w:val="a0"/>
    <w:link w:val="20"/>
    <w:rsid w:val="008754E4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ний текст (2)_"/>
    <w:basedOn w:val="a0"/>
    <w:link w:val="22"/>
    <w:rsid w:val="008754E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">
    <w:name w:val="Основний текст (3)_"/>
    <w:basedOn w:val="a0"/>
    <w:link w:val="30"/>
    <w:rsid w:val="008754E4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a6">
    <w:name w:val="Основний текст_"/>
    <w:basedOn w:val="a0"/>
    <w:link w:val="a7"/>
    <w:rsid w:val="008754E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8754E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3">
    <w:name w:val="Колонтитул (2)_"/>
    <w:basedOn w:val="a0"/>
    <w:link w:val="24"/>
    <w:rsid w:val="008754E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8754E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8">
    <w:name w:val="Підпис до зображення_"/>
    <w:basedOn w:val="a0"/>
    <w:link w:val="a9"/>
    <w:rsid w:val="008754E4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0pt">
    <w:name w:val="Підпис до зображення + Не курсив;Інтервал 0 pt"/>
    <w:basedOn w:val="a8"/>
    <w:rsid w:val="008754E4"/>
    <w:rPr>
      <w:i/>
      <w:iCs/>
      <w:color w:val="000000"/>
      <w:spacing w:val="4"/>
      <w:w w:val="100"/>
      <w:position w:val="0"/>
      <w:lang w:val="uk-UA" w:eastAsia="uk-UA" w:bidi="uk-UA"/>
    </w:rPr>
  </w:style>
  <w:style w:type="character" w:customStyle="1" w:styleId="aa">
    <w:name w:val="Підпис до таблиці_"/>
    <w:basedOn w:val="a0"/>
    <w:link w:val="ab"/>
    <w:rsid w:val="008754E4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5">
    <w:name w:val="Основний текст (5)_"/>
    <w:basedOn w:val="a0"/>
    <w:link w:val="50"/>
    <w:rsid w:val="008754E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c">
    <w:name w:val="Основний текст"/>
    <w:basedOn w:val="a6"/>
    <w:rsid w:val="008754E4"/>
    <w:rPr>
      <w:color w:val="00000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8754E4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David12pt0pt">
    <w:name w:val="Основний текст (3) + David;12 pt;Не курсив;Інтервал 0 pt"/>
    <w:basedOn w:val="3"/>
    <w:rsid w:val="008754E4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a5">
    <w:name w:val="Колонтитул"/>
    <w:basedOn w:val="a"/>
    <w:link w:val="a4"/>
    <w:rsid w:val="008754E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20">
    <w:name w:val="Заголовок №2"/>
    <w:basedOn w:val="a"/>
    <w:link w:val="2"/>
    <w:rsid w:val="008754E4"/>
    <w:pPr>
      <w:shd w:val="clear" w:color="auto" w:fill="FFFFFF"/>
      <w:spacing w:after="420" w:line="0" w:lineRule="atLeast"/>
      <w:jc w:val="right"/>
      <w:outlineLvl w:val="1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22">
    <w:name w:val="Основний текст (2)"/>
    <w:basedOn w:val="a"/>
    <w:link w:val="21"/>
    <w:rsid w:val="008754E4"/>
    <w:pPr>
      <w:shd w:val="clear" w:color="auto" w:fill="FFFFFF"/>
      <w:spacing w:before="420" w:after="420" w:line="298" w:lineRule="exact"/>
      <w:jc w:val="center"/>
    </w:pPr>
    <w:rPr>
      <w:rFonts w:ascii="Sylfaen" w:eastAsia="Sylfaen" w:hAnsi="Sylfaen" w:cs="Sylfaen"/>
      <w:spacing w:val="2"/>
      <w:sz w:val="22"/>
      <w:szCs w:val="22"/>
    </w:rPr>
  </w:style>
  <w:style w:type="paragraph" w:customStyle="1" w:styleId="30">
    <w:name w:val="Основний текст (3)"/>
    <w:basedOn w:val="a"/>
    <w:link w:val="3"/>
    <w:rsid w:val="008754E4"/>
    <w:pPr>
      <w:shd w:val="clear" w:color="auto" w:fill="FFFFFF"/>
      <w:spacing w:before="420" w:after="180" w:line="250" w:lineRule="exact"/>
      <w:ind w:hanging="400"/>
      <w:jc w:val="both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a7">
    <w:name w:val="Основний текст"/>
    <w:basedOn w:val="a"/>
    <w:link w:val="a6"/>
    <w:rsid w:val="008754E4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8754E4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pacing w:val="2"/>
      <w:sz w:val="14"/>
      <w:szCs w:val="14"/>
    </w:rPr>
  </w:style>
  <w:style w:type="paragraph" w:customStyle="1" w:styleId="24">
    <w:name w:val="Колонтитул (2)"/>
    <w:basedOn w:val="a"/>
    <w:link w:val="23"/>
    <w:rsid w:val="008754E4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8754E4"/>
    <w:pPr>
      <w:shd w:val="clear" w:color="auto" w:fill="FFFFFF"/>
      <w:spacing w:after="60" w:line="0" w:lineRule="atLeast"/>
    </w:pPr>
    <w:rPr>
      <w:rFonts w:ascii="Sylfaen" w:eastAsia="Sylfaen" w:hAnsi="Sylfaen" w:cs="Sylfaen"/>
      <w:spacing w:val="3"/>
      <w:sz w:val="14"/>
      <w:szCs w:val="14"/>
    </w:rPr>
  </w:style>
  <w:style w:type="paragraph" w:customStyle="1" w:styleId="a9">
    <w:name w:val="Підпис до зображення"/>
    <w:basedOn w:val="a"/>
    <w:link w:val="a8"/>
    <w:rsid w:val="008754E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ab">
    <w:name w:val="Підпис до таблиці"/>
    <w:basedOn w:val="a"/>
    <w:link w:val="aa"/>
    <w:rsid w:val="008754E4"/>
    <w:pPr>
      <w:shd w:val="clear" w:color="auto" w:fill="FFFFFF"/>
      <w:spacing w:line="250" w:lineRule="exact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50">
    <w:name w:val="Основний текст (5)"/>
    <w:basedOn w:val="a"/>
    <w:link w:val="5"/>
    <w:rsid w:val="008754E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10">
    <w:name w:val="Заголовок №1"/>
    <w:basedOn w:val="a"/>
    <w:link w:val="1"/>
    <w:rsid w:val="008754E4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10636</Words>
  <Characters>6064</Characters>
  <Application>Microsoft Office Word</Application>
  <DocSecurity>0</DocSecurity>
  <Lines>50</Lines>
  <Paragraphs>33</Paragraphs>
  <ScaleCrop>false</ScaleCrop>
  <Company>Microsoft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2017-06-14T11:13:00Z</dcterms:created>
  <dcterms:modified xsi:type="dcterms:W3CDTF">2017-06-14T11:13:00Z</dcterms:modified>
</cp:coreProperties>
</file>