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7F1" w:rsidRDefault="00081D45">
      <w:pPr>
        <w:pStyle w:val="a5"/>
        <w:framePr w:wrap="around" w:vAnchor="page" w:hAnchor="page" w:x="5285" w:y="1299"/>
        <w:shd w:val="clear" w:color="auto" w:fill="auto"/>
        <w:spacing w:line="170" w:lineRule="exact"/>
        <w:ind w:left="20"/>
      </w:pPr>
      <w:r>
        <w:t>Перспективи розвитку фінансово-кредитної системи</w:t>
      </w:r>
    </w:p>
    <w:p w:rsidR="00D927F1" w:rsidRDefault="00081D45">
      <w:pPr>
        <w:pStyle w:val="20"/>
        <w:framePr w:w="9096" w:h="12143" w:hRule="exact" w:wrap="around" w:vAnchor="page" w:hAnchor="page" w:x="1426" w:y="2542"/>
        <w:shd w:val="clear" w:color="auto" w:fill="auto"/>
        <w:spacing w:after="502" w:line="180" w:lineRule="exact"/>
        <w:ind w:right="20"/>
      </w:pPr>
      <w:bookmarkStart w:id="0" w:name="bookmark0"/>
      <w:r>
        <w:t>Тетяна СІВЧУК</w:t>
      </w:r>
      <w:bookmarkEnd w:id="0"/>
    </w:p>
    <w:p w:rsidR="00D927F1" w:rsidRDefault="00081D45">
      <w:pPr>
        <w:pStyle w:val="22"/>
        <w:framePr w:w="9096" w:h="12143" w:hRule="exact" w:wrap="around" w:vAnchor="page" w:hAnchor="page" w:x="1426" w:y="2542"/>
        <w:shd w:val="clear" w:color="auto" w:fill="auto"/>
        <w:spacing w:before="0" w:line="200" w:lineRule="exact"/>
        <w:ind w:left="20"/>
      </w:pPr>
      <w:r>
        <w:t>СИСТЕМА КРЕДИТНОГО СКОРИНГУ В БАНКАХ:</w:t>
      </w:r>
    </w:p>
    <w:p w:rsidR="00D927F1" w:rsidRDefault="00081D45">
      <w:pPr>
        <w:pStyle w:val="22"/>
        <w:framePr w:w="9096" w:h="12143" w:hRule="exact" w:wrap="around" w:vAnchor="page" w:hAnchor="page" w:x="1426" w:y="2542"/>
        <w:shd w:val="clear" w:color="auto" w:fill="auto"/>
        <w:spacing w:before="0" w:after="441" w:line="200" w:lineRule="exact"/>
        <w:ind w:left="20"/>
      </w:pPr>
      <w:r>
        <w:t>ЗАРУБІЖНИЙ ДОСВІД ТА УКРАЇНСЬКІ РЕАЛІЇ</w:t>
      </w:r>
    </w:p>
    <w:p w:rsidR="00D927F1" w:rsidRDefault="00081D45">
      <w:pPr>
        <w:pStyle w:val="30"/>
        <w:framePr w:w="9096" w:h="12143" w:hRule="exact" w:wrap="around" w:vAnchor="page" w:hAnchor="page" w:x="1426" w:y="2542"/>
        <w:shd w:val="clear" w:color="auto" w:fill="auto"/>
        <w:spacing w:before="0"/>
        <w:ind w:left="20" w:right="20" w:firstLine="280"/>
      </w:pPr>
      <w:r>
        <w:t xml:space="preserve">Визначено сутність поняття кредитного скорингу, проаналізовано історичні аспекти виникнення і розвитку системи </w:t>
      </w:r>
      <w:r>
        <w:t>кредитного скорингу у світовій банківській практиці. Розглянуто основні типи кредитного скорингу, а також обґрунтовано переваги та проблемні аспекти при застосуванні кредитного скорингу в Україні.</w:t>
      </w:r>
    </w:p>
    <w:p w:rsidR="00D927F1" w:rsidRDefault="00081D45">
      <w:pPr>
        <w:pStyle w:val="30"/>
        <w:framePr w:w="9096" w:h="12143" w:hRule="exact" w:wrap="around" w:vAnchor="page" w:hAnchor="page" w:x="1426" w:y="2542"/>
        <w:shd w:val="clear" w:color="auto" w:fill="auto"/>
        <w:spacing w:before="0" w:after="300"/>
        <w:ind w:left="20" w:right="20" w:firstLine="280"/>
      </w:pPr>
      <w:r>
        <w:rPr>
          <w:lang w:val="en-US" w:eastAsia="en-US" w:bidi="en-US"/>
        </w:rPr>
        <w:t xml:space="preserve">Essence of the notion of the credit scoring are determined </w:t>
      </w:r>
      <w:r>
        <w:rPr>
          <w:lang w:val="en-US" w:eastAsia="en-US" w:bidi="en-US"/>
        </w:rPr>
        <w:t>in the article; historical aspects of development of the system of credit scoring in the global banking practice are analyzed. Types of credit scoring are considered; advantages and problem aspects by applying of credit scoring in Ukraine are reasonable.</w:t>
      </w:r>
    </w:p>
    <w:p w:rsidR="00D927F1" w:rsidRDefault="00081D45">
      <w:pPr>
        <w:pStyle w:val="a7"/>
        <w:framePr w:w="9096" w:h="12143" w:hRule="exact" w:wrap="around" w:vAnchor="page" w:hAnchor="page" w:x="1426" w:y="2542"/>
        <w:shd w:val="clear" w:color="auto" w:fill="auto"/>
        <w:spacing w:before="0"/>
        <w:ind w:left="20" w:right="20" w:firstLine="280"/>
      </w:pPr>
      <w:r>
        <w:t>Актуальним завданням, яке нині стоїть перед кожною банківською установою, є ефективне формування свого кредитного портфеля та мінімізація кредитних ризиків. Через активний розвиток в Україні споживчого кредитування населення, за винятком періоду світової ф</w:t>
      </w:r>
      <w:r>
        <w:t>інансової кризи, перед банками постала проблема пошуку ефективних методів оцінки кредитоспроможності позичальників. Загострення конкуренції між банківськими установами спонукає їх до спрощення процедури та при</w:t>
      </w:r>
      <w:r>
        <w:softHyphen/>
        <w:t>швидшення прийняття рішення про видачу кредиту</w:t>
      </w:r>
      <w:r>
        <w:t>. Тому особливої актуальності для банків набуває пошук ефективного методу оцінки кредитоспроможності позичальника, який би дав їм можливість швидко та об’єктивно оцінити позичальника. Одним із таких методів є кредитний скоринг.</w:t>
      </w:r>
    </w:p>
    <w:p w:rsidR="00D927F1" w:rsidRDefault="00081D45">
      <w:pPr>
        <w:pStyle w:val="a7"/>
        <w:framePr w:w="9096" w:h="12143" w:hRule="exact" w:wrap="around" w:vAnchor="page" w:hAnchor="page" w:x="1426" w:y="2542"/>
        <w:shd w:val="clear" w:color="auto" w:fill="auto"/>
        <w:spacing w:before="0"/>
        <w:ind w:left="20" w:right="20" w:firstLine="280"/>
      </w:pPr>
      <w:r>
        <w:t>Питанням оцінки кредитоспром</w:t>
      </w:r>
      <w:r>
        <w:t>ожності позичальника та використання при цьому системи кредит</w:t>
      </w:r>
      <w:r>
        <w:softHyphen/>
        <w:t>ного скорингу присвячені наукові публікації та статті українських науковців та вчених-економістів, таких як С. В. Устенко, І. Г. Брітченко, О. М. Момот, А. С. Камінський, І. Ю. Івченко, Т. С. См</w:t>
      </w:r>
      <w:r>
        <w:t>овженко,</w:t>
      </w:r>
    </w:p>
    <w:p w:rsidR="00D927F1" w:rsidRDefault="00081D45">
      <w:pPr>
        <w:pStyle w:val="a7"/>
        <w:framePr w:w="9096" w:h="12143" w:hRule="exact" w:wrap="around" w:vAnchor="page" w:hAnchor="page" w:x="1426" w:y="2542"/>
        <w:shd w:val="clear" w:color="auto" w:fill="auto"/>
        <w:tabs>
          <w:tab w:val="left" w:pos="347"/>
        </w:tabs>
        <w:spacing w:before="0"/>
        <w:ind w:left="20" w:right="20" w:firstLine="0"/>
      </w:pPr>
      <w:r>
        <w:t>О.</w:t>
      </w:r>
      <w:r>
        <w:tab/>
        <w:t>С. Лобунь, Л. О. Приморстка, О. І. Барановський, О. П. Бондар та ін. Однак незважаючи на значну кількість наукових робіт із цієї проблематики, не достатньо дослідженими залишаються ряд питань, пов’язаних із використанням системи кредитного скор</w:t>
      </w:r>
      <w:r>
        <w:t>ингу у практиці вітчизняних банків.</w:t>
      </w:r>
    </w:p>
    <w:p w:rsidR="00D927F1" w:rsidRDefault="00081D45">
      <w:pPr>
        <w:pStyle w:val="a7"/>
        <w:framePr w:w="9096" w:h="12143" w:hRule="exact" w:wrap="around" w:vAnchor="page" w:hAnchor="page" w:x="1426" w:y="2542"/>
        <w:shd w:val="clear" w:color="auto" w:fill="auto"/>
        <w:spacing w:before="0"/>
        <w:ind w:left="20" w:right="20" w:firstLine="280"/>
      </w:pPr>
      <w:r>
        <w:t>Кредитний скоринг - це технологія, що використовується фінансово-кредитними установами для оцінки кредитоспроможності позичальника, яка дає змогу на основі певних характеристик існуючих та потенційних клієнтів шляхом під</w:t>
      </w:r>
      <w:r>
        <w:t>рахунку балів визначити ступінь ризику, що пов’язаний із кредиту - ванням певного клієнта.</w:t>
      </w:r>
    </w:p>
    <w:p w:rsidR="00D927F1" w:rsidRDefault="00081D45">
      <w:pPr>
        <w:pStyle w:val="a7"/>
        <w:framePr w:w="9096" w:h="12143" w:hRule="exact" w:wrap="around" w:vAnchor="page" w:hAnchor="page" w:x="1426" w:y="2542"/>
        <w:shd w:val="clear" w:color="auto" w:fill="auto"/>
        <w:spacing w:before="0"/>
        <w:ind w:left="20" w:right="20" w:firstLine="280"/>
      </w:pPr>
      <w:r>
        <w:t>Техніку кредитного скорингу запропонував американський економіст Д. Дюран у 1941 р. Вчений вперше застосував цю технологію для класифікації кредитів на «погані» та «</w:t>
      </w:r>
      <w:r>
        <w:t>хороші». Він виявив групу факторів, що дозволяють, на його думку, з достатньою достовірністю визначати ступінь кредитного ризику при отриманні споживчого кредиту. Отже, відповідно до методики Д. Дюрана розраховується ряд коефіцієнтів, які беруться до уваги</w:t>
      </w:r>
      <w:r>
        <w:t xml:space="preserve"> при нарахуванні балів потенційному позичальнику (табл.1). Беручи до уваги ці коефіцієнти, Д. Дюран встановив межу надання кредиту клієнту - 1,25 бала. Клієнт, який отримав більше 1,25 бала, може бути віднесений до групи помірного ризику, а той, який отрим</w:t>
      </w:r>
      <w:r>
        <w:t>ав менше 1,25 бала, вважається небажаним для банку.</w:t>
      </w:r>
    </w:p>
    <w:p w:rsidR="00D927F1" w:rsidRDefault="00081D45">
      <w:pPr>
        <w:pStyle w:val="a7"/>
        <w:framePr w:w="9096" w:h="12143" w:hRule="exact" w:wrap="around" w:vAnchor="page" w:hAnchor="page" w:x="1426" w:y="2542"/>
        <w:shd w:val="clear" w:color="auto" w:fill="auto"/>
        <w:spacing w:before="0"/>
        <w:ind w:left="20" w:right="20" w:firstLine="280"/>
      </w:pPr>
      <w:r>
        <w:t>Відкриття Д. Дюраном техніки кредитного скорингу за часом збіглося з Другою світовою війною, коли майже всі кредитні аналітики були на фронті, а банки зіткнулись з необхідністю термінової заміни цих спеці</w:t>
      </w:r>
      <w:r>
        <w:t>алістів. Перед тим як піти на фронт, аналітики написали банкам перелік правил, якими потрібно було керуватися при прийняті рішення про видачу кредиту, для того, щоб такий аналіз могли проводити не спеціалісти. Це і був так званий праобраз майбутніх скоринг</w:t>
      </w:r>
      <w:r>
        <w:t>ових карт.</w:t>
      </w:r>
    </w:p>
    <w:p w:rsidR="00D927F1" w:rsidRDefault="00081D45">
      <w:pPr>
        <w:pStyle w:val="40"/>
        <w:framePr w:wrap="around" w:vAnchor="page" w:hAnchor="page" w:x="1426" w:y="14993"/>
        <w:shd w:val="clear" w:color="auto" w:fill="auto"/>
        <w:spacing w:before="0" w:line="150" w:lineRule="exact"/>
        <w:ind w:left="20"/>
      </w:pPr>
      <w:r>
        <w:t>© Тетяна Сівчук, 2013.</w:t>
      </w:r>
    </w:p>
    <w:p w:rsidR="00D927F1" w:rsidRDefault="00081D45">
      <w:pPr>
        <w:pStyle w:val="24"/>
        <w:framePr w:wrap="around" w:vAnchor="page" w:hAnchor="page" w:x="1416" w:y="15565"/>
        <w:shd w:val="clear" w:color="auto" w:fill="auto"/>
        <w:spacing w:line="130" w:lineRule="exact"/>
        <w:ind w:left="20"/>
      </w:pPr>
      <w:r>
        <w:t>Наука молода № 19, 2013 р.</w:t>
      </w:r>
    </w:p>
    <w:p w:rsidR="00D927F1" w:rsidRDefault="00081D45">
      <w:pPr>
        <w:pStyle w:val="a5"/>
        <w:framePr w:wrap="around" w:vAnchor="page" w:hAnchor="page" w:x="10200" w:y="15587"/>
        <w:shd w:val="clear" w:color="auto" w:fill="auto"/>
        <w:spacing w:line="170" w:lineRule="exact"/>
        <w:ind w:left="20"/>
      </w:pPr>
      <w:r>
        <w:t>135</w:t>
      </w:r>
    </w:p>
    <w:p w:rsidR="00D927F1" w:rsidRDefault="00D927F1">
      <w:pPr>
        <w:rPr>
          <w:sz w:val="2"/>
          <w:szCs w:val="2"/>
        </w:rPr>
        <w:sectPr w:rsidR="00D927F1">
          <w:pgSz w:w="11909" w:h="16838"/>
          <w:pgMar w:top="0" w:right="0" w:bottom="0" w:left="0" w:header="0" w:footer="3" w:gutter="0"/>
          <w:cols w:space="720"/>
          <w:noEndnote/>
          <w:docGrid w:linePitch="360"/>
        </w:sectPr>
      </w:pPr>
    </w:p>
    <w:p w:rsidR="00D927F1" w:rsidRDefault="00081D45">
      <w:pPr>
        <w:pStyle w:val="32"/>
        <w:framePr w:w="3206" w:h="466" w:hRule="exact" w:wrap="around" w:vAnchor="page" w:hAnchor="page" w:x="1388" w:y="1083"/>
        <w:shd w:val="clear" w:color="auto" w:fill="auto"/>
        <w:spacing w:after="42" w:line="130" w:lineRule="exact"/>
        <w:ind w:left="40"/>
      </w:pPr>
      <w:r>
        <w:lastRenderedPageBreak/>
        <w:t>Т. Сівчук</w:t>
      </w:r>
    </w:p>
    <w:p w:rsidR="00D927F1" w:rsidRDefault="00081D45">
      <w:pPr>
        <w:pStyle w:val="a5"/>
        <w:framePr w:w="3206" w:h="466" w:hRule="exact" w:wrap="around" w:vAnchor="page" w:hAnchor="page" w:x="1388" w:y="1083"/>
        <w:shd w:val="clear" w:color="auto" w:fill="auto"/>
        <w:spacing w:line="170" w:lineRule="exact"/>
        <w:ind w:left="40"/>
      </w:pPr>
      <w:r>
        <w:t>Система кредитного скорингу...</w:t>
      </w:r>
    </w:p>
    <w:p w:rsidR="00D927F1" w:rsidRDefault="00081D45">
      <w:pPr>
        <w:pStyle w:val="a9"/>
        <w:framePr w:w="912" w:h="209" w:hRule="exact" w:wrap="around" w:vAnchor="page" w:hAnchor="page" w:x="9581" w:y="1774"/>
        <w:shd w:val="clear" w:color="auto" w:fill="auto"/>
        <w:spacing w:line="180" w:lineRule="exact"/>
      </w:pPr>
      <w:r>
        <w:t>Таблиця 1</w:t>
      </w:r>
    </w:p>
    <w:p w:rsidR="00D927F1" w:rsidRDefault="00081D45">
      <w:pPr>
        <w:pStyle w:val="50"/>
        <w:framePr w:w="6211" w:h="211" w:hRule="exact" w:wrap="around" w:vAnchor="page" w:hAnchor="page" w:x="4311" w:y="2053"/>
        <w:shd w:val="clear" w:color="auto" w:fill="auto"/>
        <w:spacing w:line="170" w:lineRule="exact"/>
        <w:ind w:left="100"/>
      </w:pPr>
      <w:r>
        <w:t>Скорингова карта за Д. Дюраном</w:t>
      </w:r>
    </w:p>
    <w:tbl>
      <w:tblPr>
        <w:tblOverlap w:val="never"/>
        <w:tblW w:w="0" w:type="auto"/>
        <w:tblLayout w:type="fixed"/>
        <w:tblCellMar>
          <w:left w:w="10" w:type="dxa"/>
          <w:right w:w="10" w:type="dxa"/>
        </w:tblCellMar>
        <w:tblLook w:val="04A0"/>
      </w:tblPr>
      <w:tblGrid>
        <w:gridCol w:w="2702"/>
        <w:gridCol w:w="3907"/>
        <w:gridCol w:w="2458"/>
      </w:tblGrid>
      <w:tr w:rsidR="00D927F1">
        <w:tblPrEx>
          <w:tblCellMar>
            <w:top w:w="0" w:type="dxa"/>
            <w:bottom w:w="0" w:type="dxa"/>
          </w:tblCellMar>
        </w:tblPrEx>
        <w:trPr>
          <w:trHeight w:hRule="exact" w:val="701"/>
        </w:trPr>
        <w:tc>
          <w:tcPr>
            <w:tcW w:w="2702"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0pt"/>
              </w:rPr>
              <w:t>Показник</w:t>
            </w:r>
          </w:p>
        </w:tc>
        <w:tc>
          <w:tcPr>
            <w:tcW w:w="3907"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0pt"/>
              </w:rPr>
              <w:t>Значення показника, бали</w:t>
            </w:r>
          </w:p>
        </w:tc>
        <w:tc>
          <w:tcPr>
            <w:tcW w:w="2458" w:type="dxa"/>
            <w:tcBorders>
              <w:top w:val="single" w:sz="4" w:space="0" w:color="auto"/>
              <w:left w:val="single" w:sz="4" w:space="0" w:color="auto"/>
              <w:righ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221" w:lineRule="exact"/>
              <w:ind w:firstLine="0"/>
              <w:jc w:val="center"/>
            </w:pPr>
            <w:r>
              <w:rPr>
                <w:rStyle w:val="0pt"/>
              </w:rPr>
              <w:t>Максимальне значення, бали</w:t>
            </w:r>
          </w:p>
        </w:tc>
      </w:tr>
      <w:tr w:rsidR="00D927F1">
        <w:tblPrEx>
          <w:tblCellMar>
            <w:top w:w="0" w:type="dxa"/>
            <w:bottom w:w="0" w:type="dxa"/>
          </w:tblCellMar>
        </w:tblPrEx>
        <w:trPr>
          <w:trHeight w:hRule="exact" w:val="595"/>
        </w:trPr>
        <w:tc>
          <w:tcPr>
            <w:tcW w:w="2702"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Вік</w:t>
            </w:r>
          </w:p>
        </w:tc>
        <w:tc>
          <w:tcPr>
            <w:tcW w:w="3907" w:type="dxa"/>
            <w:tcBorders>
              <w:top w:val="single" w:sz="4" w:space="0" w:color="auto"/>
              <w:left w:val="single" w:sz="4" w:space="0" w:color="auto"/>
            </w:tcBorders>
            <w:shd w:val="clear" w:color="auto" w:fill="FFFFFF"/>
            <w:vAlign w:val="bottom"/>
          </w:tcPr>
          <w:p w:rsidR="00D927F1" w:rsidRDefault="00081D45">
            <w:pPr>
              <w:pStyle w:val="a7"/>
              <w:framePr w:w="9067" w:h="6686" w:wrap="around" w:vAnchor="page" w:hAnchor="page" w:x="1450" w:y="2513"/>
              <w:shd w:val="clear" w:color="auto" w:fill="auto"/>
              <w:spacing w:before="0" w:line="221" w:lineRule="exact"/>
              <w:ind w:left="120" w:firstLine="0"/>
              <w:jc w:val="left"/>
            </w:pPr>
            <w:r>
              <w:rPr>
                <w:rStyle w:val="aa"/>
              </w:rPr>
              <w:t xml:space="preserve">0,01 бала за кожний </w:t>
            </w:r>
            <w:r>
              <w:rPr>
                <w:rStyle w:val="aa"/>
              </w:rPr>
              <w:t>рік після 20 років</w:t>
            </w:r>
          </w:p>
        </w:tc>
        <w:tc>
          <w:tcPr>
            <w:tcW w:w="2458" w:type="dxa"/>
            <w:tcBorders>
              <w:top w:val="single" w:sz="4" w:space="0" w:color="auto"/>
              <w:left w:val="single" w:sz="4" w:space="0" w:color="auto"/>
              <w:righ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0,30</w:t>
            </w:r>
          </w:p>
        </w:tc>
      </w:tr>
      <w:tr w:rsidR="00D927F1">
        <w:tblPrEx>
          <w:tblCellMar>
            <w:top w:w="0" w:type="dxa"/>
            <w:bottom w:w="0" w:type="dxa"/>
          </w:tblCellMar>
        </w:tblPrEx>
        <w:trPr>
          <w:trHeight w:hRule="exact" w:val="566"/>
        </w:trPr>
        <w:tc>
          <w:tcPr>
            <w:tcW w:w="2702" w:type="dxa"/>
            <w:tcBorders>
              <w:top w:val="single" w:sz="4" w:space="0" w:color="auto"/>
              <w:left w:val="single" w:sz="4" w:space="0" w:color="auto"/>
            </w:tcBorders>
            <w:shd w:val="clear" w:color="auto" w:fill="FFFFFF"/>
            <w:vAlign w:val="bottom"/>
          </w:tcPr>
          <w:p w:rsidR="00D927F1" w:rsidRDefault="00081D45">
            <w:pPr>
              <w:pStyle w:val="a7"/>
              <w:framePr w:w="9067" w:h="6686" w:wrap="around" w:vAnchor="page" w:hAnchor="page" w:x="1450" w:y="2513"/>
              <w:shd w:val="clear" w:color="auto" w:fill="auto"/>
              <w:spacing w:before="0" w:line="221" w:lineRule="exact"/>
              <w:ind w:firstLine="0"/>
              <w:jc w:val="center"/>
            </w:pPr>
            <w:r>
              <w:rPr>
                <w:rStyle w:val="aa"/>
              </w:rPr>
              <w:t>Строк проживання на даній місцевості</w:t>
            </w:r>
          </w:p>
        </w:tc>
        <w:tc>
          <w:tcPr>
            <w:tcW w:w="3907"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left="120" w:firstLine="0"/>
              <w:jc w:val="left"/>
            </w:pPr>
            <w:r>
              <w:rPr>
                <w:rStyle w:val="aa"/>
              </w:rPr>
              <w:t>0,042 бала за кожен рік проживання</w:t>
            </w:r>
          </w:p>
        </w:tc>
        <w:tc>
          <w:tcPr>
            <w:tcW w:w="2458" w:type="dxa"/>
            <w:tcBorders>
              <w:top w:val="single" w:sz="4" w:space="0" w:color="auto"/>
              <w:left w:val="single" w:sz="4" w:space="0" w:color="auto"/>
              <w:righ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0,42</w:t>
            </w:r>
          </w:p>
        </w:tc>
      </w:tr>
      <w:tr w:rsidR="00D927F1">
        <w:tblPrEx>
          <w:tblCellMar>
            <w:top w:w="0" w:type="dxa"/>
            <w:bottom w:w="0" w:type="dxa"/>
          </w:tblCellMar>
        </w:tblPrEx>
        <w:trPr>
          <w:trHeight w:hRule="exact" w:val="979"/>
        </w:trPr>
        <w:tc>
          <w:tcPr>
            <w:tcW w:w="2702"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Професія</w:t>
            </w:r>
          </w:p>
        </w:tc>
        <w:tc>
          <w:tcPr>
            <w:tcW w:w="3907" w:type="dxa"/>
            <w:tcBorders>
              <w:top w:val="single" w:sz="4" w:space="0" w:color="auto"/>
              <w:left w:val="single" w:sz="4" w:space="0" w:color="auto"/>
            </w:tcBorders>
            <w:shd w:val="clear" w:color="auto" w:fill="FFFFFF"/>
            <w:vAlign w:val="bottom"/>
          </w:tcPr>
          <w:p w:rsidR="00D927F1" w:rsidRDefault="00081D45">
            <w:pPr>
              <w:pStyle w:val="a7"/>
              <w:framePr w:w="9067" w:h="6686" w:wrap="around" w:vAnchor="page" w:hAnchor="page" w:x="1450" w:y="2513"/>
              <w:shd w:val="clear" w:color="auto" w:fill="auto"/>
              <w:spacing w:before="0" w:line="221" w:lineRule="exact"/>
              <w:ind w:left="120" w:firstLine="0"/>
              <w:jc w:val="left"/>
            </w:pPr>
            <w:r>
              <w:rPr>
                <w:rStyle w:val="aa"/>
              </w:rPr>
              <w:t>0,55 бала за професію з низьким ризиком, 0 - за професію з високим ризиком і 0,16 бала - для інших професій</w:t>
            </w:r>
          </w:p>
        </w:tc>
        <w:tc>
          <w:tcPr>
            <w:tcW w:w="2458" w:type="dxa"/>
            <w:tcBorders>
              <w:top w:val="single" w:sz="4" w:space="0" w:color="auto"/>
              <w:left w:val="single" w:sz="4" w:space="0" w:color="auto"/>
              <w:righ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0,55</w:t>
            </w:r>
          </w:p>
        </w:tc>
      </w:tr>
      <w:tr w:rsidR="00D927F1">
        <w:tblPrEx>
          <w:tblCellMar>
            <w:top w:w="0" w:type="dxa"/>
            <w:bottom w:w="0" w:type="dxa"/>
          </w:tblCellMar>
        </w:tblPrEx>
        <w:trPr>
          <w:trHeight w:hRule="exact" w:val="965"/>
        </w:trPr>
        <w:tc>
          <w:tcPr>
            <w:tcW w:w="2702"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226" w:lineRule="exact"/>
              <w:ind w:firstLine="0"/>
              <w:jc w:val="center"/>
            </w:pPr>
            <w:r>
              <w:rPr>
                <w:rStyle w:val="aa"/>
              </w:rPr>
              <w:t xml:space="preserve">В якій галузі працює </w:t>
            </w:r>
            <w:r>
              <w:rPr>
                <w:rStyle w:val="aa"/>
              </w:rPr>
              <w:t>позичальник</w:t>
            </w:r>
          </w:p>
        </w:tc>
        <w:tc>
          <w:tcPr>
            <w:tcW w:w="3907"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221" w:lineRule="exact"/>
              <w:ind w:left="120" w:firstLine="0"/>
              <w:jc w:val="left"/>
            </w:pPr>
            <w:r>
              <w:rPr>
                <w:rStyle w:val="aa"/>
              </w:rPr>
              <w:t>0,21 бала - державні підприємства, транспортні та комунальні підприємства, банки й страхові компаніїта деякі інші</w:t>
            </w:r>
          </w:p>
        </w:tc>
        <w:tc>
          <w:tcPr>
            <w:tcW w:w="2458" w:type="dxa"/>
            <w:tcBorders>
              <w:top w:val="single" w:sz="4" w:space="0" w:color="auto"/>
              <w:left w:val="single" w:sz="4" w:space="0" w:color="auto"/>
              <w:righ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0,21</w:t>
            </w:r>
          </w:p>
        </w:tc>
      </w:tr>
      <w:tr w:rsidR="00D927F1">
        <w:tblPrEx>
          <w:tblCellMar>
            <w:top w:w="0" w:type="dxa"/>
            <w:bottom w:w="0" w:type="dxa"/>
          </w:tblCellMar>
        </w:tblPrEx>
        <w:trPr>
          <w:trHeight w:hRule="exact" w:val="638"/>
        </w:trPr>
        <w:tc>
          <w:tcPr>
            <w:tcW w:w="2702"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221" w:lineRule="exact"/>
              <w:ind w:firstLine="0"/>
              <w:jc w:val="center"/>
            </w:pPr>
            <w:r>
              <w:rPr>
                <w:rStyle w:val="aa"/>
              </w:rPr>
              <w:t>Зайнятість на одному підприємстві</w:t>
            </w:r>
          </w:p>
        </w:tc>
        <w:tc>
          <w:tcPr>
            <w:tcW w:w="3907"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221" w:lineRule="exact"/>
              <w:ind w:left="120" w:firstLine="0"/>
              <w:jc w:val="left"/>
            </w:pPr>
            <w:r>
              <w:rPr>
                <w:rStyle w:val="aa"/>
              </w:rPr>
              <w:t>0,059 бала за кожний рік роботи на даному підприємстві</w:t>
            </w:r>
          </w:p>
        </w:tc>
        <w:tc>
          <w:tcPr>
            <w:tcW w:w="2458" w:type="dxa"/>
            <w:tcBorders>
              <w:top w:val="single" w:sz="4" w:space="0" w:color="auto"/>
              <w:left w:val="single" w:sz="4" w:space="0" w:color="auto"/>
              <w:righ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0,59</w:t>
            </w:r>
          </w:p>
        </w:tc>
      </w:tr>
      <w:tr w:rsidR="00D927F1">
        <w:tblPrEx>
          <w:tblCellMar>
            <w:top w:w="0" w:type="dxa"/>
            <w:bottom w:w="0" w:type="dxa"/>
          </w:tblCellMar>
        </w:tblPrEx>
        <w:trPr>
          <w:trHeight w:hRule="exact" w:val="1560"/>
        </w:trPr>
        <w:tc>
          <w:tcPr>
            <w:tcW w:w="2702"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221" w:lineRule="exact"/>
              <w:ind w:firstLine="0"/>
              <w:jc w:val="center"/>
            </w:pPr>
            <w:r>
              <w:rPr>
                <w:rStyle w:val="aa"/>
              </w:rPr>
              <w:t xml:space="preserve">Показники фінансового стану </w:t>
            </w:r>
            <w:r>
              <w:rPr>
                <w:rStyle w:val="aa"/>
              </w:rPr>
              <w:t>позичальника</w:t>
            </w:r>
          </w:p>
        </w:tc>
        <w:tc>
          <w:tcPr>
            <w:tcW w:w="3907" w:type="dxa"/>
            <w:tcBorders>
              <w:top w:val="single" w:sz="4" w:space="0" w:color="auto"/>
              <w:left w:val="single" w:sz="4" w:space="0" w:color="auto"/>
            </w:tcBorders>
            <w:shd w:val="clear" w:color="auto" w:fill="FFFFFF"/>
            <w:vAlign w:val="center"/>
          </w:tcPr>
          <w:p w:rsidR="00D927F1" w:rsidRDefault="00081D45">
            <w:pPr>
              <w:pStyle w:val="a7"/>
              <w:framePr w:w="9067" w:h="6686" w:wrap="around" w:vAnchor="page" w:hAnchor="page" w:x="1450" w:y="2513"/>
              <w:numPr>
                <w:ilvl w:val="0"/>
                <w:numId w:val="1"/>
              </w:numPr>
              <w:shd w:val="clear" w:color="auto" w:fill="auto"/>
              <w:tabs>
                <w:tab w:val="left" w:pos="341"/>
              </w:tabs>
              <w:spacing w:before="0" w:line="221" w:lineRule="exact"/>
              <w:ind w:left="120" w:firstLine="0"/>
              <w:jc w:val="left"/>
            </w:pPr>
            <w:r>
              <w:rPr>
                <w:rStyle w:val="aa"/>
              </w:rPr>
              <w:t>за наявність банківського рахунку - 0,45 бала;</w:t>
            </w:r>
          </w:p>
          <w:p w:rsidR="00D927F1" w:rsidRDefault="00081D45">
            <w:pPr>
              <w:pStyle w:val="a7"/>
              <w:framePr w:w="9067" w:h="6686" w:wrap="around" w:vAnchor="page" w:hAnchor="page" w:x="1450" w:y="2513"/>
              <w:numPr>
                <w:ilvl w:val="0"/>
                <w:numId w:val="1"/>
              </w:numPr>
              <w:shd w:val="clear" w:color="auto" w:fill="auto"/>
              <w:tabs>
                <w:tab w:val="left" w:pos="346"/>
              </w:tabs>
              <w:spacing w:before="0" w:line="221" w:lineRule="exact"/>
              <w:ind w:left="120" w:firstLine="0"/>
              <w:jc w:val="left"/>
            </w:pPr>
            <w:r>
              <w:rPr>
                <w:rStyle w:val="aa"/>
              </w:rPr>
              <w:t>за власність на нерухомість - 0,35 бала;</w:t>
            </w:r>
          </w:p>
          <w:p w:rsidR="00D927F1" w:rsidRDefault="00081D45">
            <w:pPr>
              <w:pStyle w:val="a7"/>
              <w:framePr w:w="9067" w:h="6686" w:wrap="around" w:vAnchor="page" w:hAnchor="page" w:x="1450" w:y="2513"/>
              <w:numPr>
                <w:ilvl w:val="0"/>
                <w:numId w:val="1"/>
              </w:numPr>
              <w:shd w:val="clear" w:color="auto" w:fill="auto"/>
              <w:tabs>
                <w:tab w:val="left" w:pos="350"/>
              </w:tabs>
              <w:spacing w:before="0" w:line="221" w:lineRule="exact"/>
              <w:ind w:left="120" w:firstLine="0"/>
              <w:jc w:val="left"/>
            </w:pPr>
            <w:r>
              <w:rPr>
                <w:rStyle w:val="aa"/>
              </w:rPr>
              <w:t>у разі наявності полісу на страхування життя - 0,19 бала.</w:t>
            </w:r>
          </w:p>
        </w:tc>
        <w:tc>
          <w:tcPr>
            <w:tcW w:w="2458" w:type="dxa"/>
            <w:tcBorders>
              <w:top w:val="single" w:sz="4" w:space="0" w:color="auto"/>
              <w:left w:val="single" w:sz="4" w:space="0" w:color="auto"/>
              <w:right w:val="single" w:sz="4" w:space="0" w:color="auto"/>
            </w:tcBorders>
            <w:shd w:val="clear" w:color="auto" w:fill="FFFFFF"/>
            <w:vAlign w:val="center"/>
          </w:tcPr>
          <w:p w:rsidR="00D927F1" w:rsidRDefault="00081D45">
            <w:pPr>
              <w:pStyle w:val="a7"/>
              <w:framePr w:w="9067" w:h="6686" w:wrap="around" w:vAnchor="page" w:hAnchor="page" w:x="1450" w:y="2513"/>
              <w:numPr>
                <w:ilvl w:val="0"/>
                <w:numId w:val="2"/>
              </w:numPr>
              <w:shd w:val="clear" w:color="auto" w:fill="auto"/>
              <w:tabs>
                <w:tab w:val="left" w:pos="216"/>
              </w:tabs>
              <w:spacing w:before="0" w:line="442" w:lineRule="exact"/>
              <w:ind w:firstLine="0"/>
            </w:pPr>
            <w:r>
              <w:rPr>
                <w:rStyle w:val="aa"/>
              </w:rPr>
              <w:t>0,45</w:t>
            </w:r>
          </w:p>
          <w:p w:rsidR="00D927F1" w:rsidRDefault="00081D45">
            <w:pPr>
              <w:pStyle w:val="a7"/>
              <w:framePr w:w="9067" w:h="6686" w:wrap="around" w:vAnchor="page" w:hAnchor="page" w:x="1450" w:y="2513"/>
              <w:numPr>
                <w:ilvl w:val="0"/>
                <w:numId w:val="2"/>
              </w:numPr>
              <w:shd w:val="clear" w:color="auto" w:fill="auto"/>
              <w:tabs>
                <w:tab w:val="left" w:pos="230"/>
              </w:tabs>
              <w:spacing w:before="0" w:line="442" w:lineRule="exact"/>
              <w:ind w:firstLine="0"/>
            </w:pPr>
            <w:r>
              <w:rPr>
                <w:rStyle w:val="aa"/>
              </w:rPr>
              <w:t>0,35</w:t>
            </w:r>
          </w:p>
          <w:p w:rsidR="00D927F1" w:rsidRDefault="00081D45">
            <w:pPr>
              <w:pStyle w:val="a7"/>
              <w:framePr w:w="9067" w:h="6686" w:wrap="around" w:vAnchor="page" w:hAnchor="page" w:x="1450" w:y="2513"/>
              <w:numPr>
                <w:ilvl w:val="0"/>
                <w:numId w:val="2"/>
              </w:numPr>
              <w:shd w:val="clear" w:color="auto" w:fill="auto"/>
              <w:tabs>
                <w:tab w:val="left" w:pos="226"/>
              </w:tabs>
              <w:spacing w:before="0" w:line="442" w:lineRule="exact"/>
              <w:ind w:firstLine="0"/>
            </w:pPr>
            <w:r>
              <w:rPr>
                <w:rStyle w:val="aa"/>
              </w:rPr>
              <w:t>0,19</w:t>
            </w:r>
          </w:p>
        </w:tc>
      </w:tr>
      <w:tr w:rsidR="00D927F1">
        <w:tblPrEx>
          <w:tblCellMar>
            <w:top w:w="0" w:type="dxa"/>
            <w:bottom w:w="0" w:type="dxa"/>
          </w:tblCellMar>
        </w:tblPrEx>
        <w:trPr>
          <w:trHeight w:hRule="exact" w:val="682"/>
        </w:trPr>
        <w:tc>
          <w:tcPr>
            <w:tcW w:w="2702" w:type="dxa"/>
            <w:tcBorders>
              <w:top w:val="single" w:sz="4" w:space="0" w:color="auto"/>
              <w:left w:val="single" w:sz="4" w:space="0" w:color="auto"/>
              <w:bottom w:val="single" w:sz="4" w:space="0" w:color="auto"/>
            </w:tcBorders>
            <w:shd w:val="clear" w:color="auto" w:fill="FFFFFF"/>
            <w:vAlign w:val="center"/>
          </w:tcPr>
          <w:p w:rsidR="00D927F1" w:rsidRDefault="00081D45">
            <w:pPr>
              <w:pStyle w:val="a7"/>
              <w:framePr w:w="9067" w:h="6686" w:wrap="around" w:vAnchor="page" w:hAnchor="page" w:x="1450" w:y="2513"/>
              <w:shd w:val="clear" w:color="auto" w:fill="auto"/>
              <w:spacing w:before="0" w:line="170" w:lineRule="exact"/>
              <w:ind w:firstLine="0"/>
              <w:jc w:val="center"/>
            </w:pPr>
            <w:r>
              <w:rPr>
                <w:rStyle w:val="aa"/>
              </w:rPr>
              <w:t>Стать</w:t>
            </w:r>
          </w:p>
        </w:tc>
        <w:tc>
          <w:tcPr>
            <w:tcW w:w="3907" w:type="dxa"/>
            <w:tcBorders>
              <w:top w:val="single" w:sz="4" w:space="0" w:color="auto"/>
              <w:left w:val="single" w:sz="4" w:space="0" w:color="auto"/>
              <w:bottom w:val="single" w:sz="4" w:space="0" w:color="auto"/>
            </w:tcBorders>
            <w:shd w:val="clear" w:color="auto" w:fill="FFFFFF"/>
            <w:vAlign w:val="center"/>
          </w:tcPr>
          <w:p w:rsidR="00D927F1" w:rsidRDefault="00081D45">
            <w:pPr>
              <w:pStyle w:val="a7"/>
              <w:framePr w:w="9067" w:h="6686" w:wrap="around" w:vAnchor="page" w:hAnchor="page" w:x="1450" w:y="2513"/>
              <w:numPr>
                <w:ilvl w:val="0"/>
                <w:numId w:val="3"/>
              </w:numPr>
              <w:shd w:val="clear" w:color="auto" w:fill="auto"/>
              <w:tabs>
                <w:tab w:val="left" w:pos="322"/>
              </w:tabs>
              <w:spacing w:before="0" w:after="60" w:line="170" w:lineRule="exact"/>
              <w:ind w:firstLine="0"/>
            </w:pPr>
            <w:r>
              <w:rPr>
                <w:rStyle w:val="aa"/>
              </w:rPr>
              <w:t>жіноча - 0,40 бала;</w:t>
            </w:r>
          </w:p>
          <w:p w:rsidR="00D927F1" w:rsidRDefault="00081D45">
            <w:pPr>
              <w:pStyle w:val="a7"/>
              <w:framePr w:w="9067" w:h="6686" w:wrap="around" w:vAnchor="page" w:hAnchor="page" w:x="1450" w:y="2513"/>
              <w:numPr>
                <w:ilvl w:val="0"/>
                <w:numId w:val="3"/>
              </w:numPr>
              <w:shd w:val="clear" w:color="auto" w:fill="auto"/>
              <w:tabs>
                <w:tab w:val="left" w:pos="346"/>
              </w:tabs>
              <w:spacing w:before="60" w:line="170" w:lineRule="exact"/>
              <w:ind w:firstLine="0"/>
            </w:pPr>
            <w:r>
              <w:rPr>
                <w:rStyle w:val="aa"/>
              </w:rPr>
              <w:t>чоловіча - 0 балів.</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D927F1" w:rsidRDefault="00081D45">
            <w:pPr>
              <w:pStyle w:val="a7"/>
              <w:framePr w:w="9067" w:h="6686" w:wrap="around" w:vAnchor="page" w:hAnchor="page" w:x="1450" w:y="2513"/>
              <w:numPr>
                <w:ilvl w:val="0"/>
                <w:numId w:val="4"/>
              </w:numPr>
              <w:shd w:val="clear" w:color="auto" w:fill="auto"/>
              <w:tabs>
                <w:tab w:val="left" w:pos="326"/>
              </w:tabs>
              <w:spacing w:before="0" w:after="60" w:line="170" w:lineRule="exact"/>
              <w:ind w:firstLine="0"/>
            </w:pPr>
            <w:r>
              <w:rPr>
                <w:rStyle w:val="aa"/>
              </w:rPr>
              <w:t>0,40</w:t>
            </w:r>
          </w:p>
          <w:p w:rsidR="00D927F1" w:rsidRDefault="00081D45">
            <w:pPr>
              <w:pStyle w:val="a7"/>
              <w:framePr w:w="9067" w:h="6686" w:wrap="around" w:vAnchor="page" w:hAnchor="page" w:x="1450" w:y="2513"/>
              <w:numPr>
                <w:ilvl w:val="0"/>
                <w:numId w:val="4"/>
              </w:numPr>
              <w:shd w:val="clear" w:color="auto" w:fill="auto"/>
              <w:tabs>
                <w:tab w:val="left" w:pos="355"/>
              </w:tabs>
              <w:spacing w:before="60" w:line="170" w:lineRule="exact"/>
              <w:ind w:firstLine="0"/>
            </w:pPr>
            <w:r>
              <w:rPr>
                <w:rStyle w:val="aa"/>
              </w:rPr>
              <w:t>0</w:t>
            </w:r>
          </w:p>
        </w:tc>
      </w:tr>
    </w:tbl>
    <w:p w:rsidR="00D927F1" w:rsidRDefault="00081D45">
      <w:pPr>
        <w:pStyle w:val="a7"/>
        <w:framePr w:w="9091" w:h="5809" w:hRule="exact" w:wrap="around" w:vAnchor="page" w:hAnchor="page" w:x="1431" w:y="9389"/>
        <w:shd w:val="clear" w:color="auto" w:fill="auto"/>
        <w:spacing w:before="0" w:line="250" w:lineRule="exact"/>
        <w:ind w:left="20" w:right="20" w:firstLine="300"/>
      </w:pPr>
      <w:r>
        <w:t xml:space="preserve">На початку 1950-х </w:t>
      </w:r>
      <w:r>
        <w:rPr>
          <w:lang w:val="en-US" w:eastAsia="en-US" w:bidi="en-US"/>
        </w:rPr>
        <w:t xml:space="preserve">pp. </w:t>
      </w:r>
      <w:r>
        <w:t xml:space="preserve">у </w:t>
      </w:r>
      <w:r>
        <w:t>Сан-Франциско була створена перша консалтингова фірма в галузі ско</w:t>
      </w:r>
      <w:r>
        <w:softHyphen/>
        <w:t xml:space="preserve">рингу - </w:t>
      </w:r>
      <w:r>
        <w:rPr>
          <w:lang w:val="en-US" w:eastAsia="en-US" w:bidi="en-US"/>
        </w:rPr>
        <w:t xml:space="preserve">Fair Issac, </w:t>
      </w:r>
      <w:r>
        <w:t>яка до сьогодні є лідером серед розробників скорингових систем.</w:t>
      </w:r>
    </w:p>
    <w:p w:rsidR="00D927F1" w:rsidRDefault="00081D45">
      <w:pPr>
        <w:pStyle w:val="a7"/>
        <w:framePr w:w="9091" w:h="5809" w:hRule="exact" w:wrap="around" w:vAnchor="page" w:hAnchor="page" w:x="1431" w:y="9389"/>
        <w:shd w:val="clear" w:color="auto" w:fill="auto"/>
        <w:spacing w:before="0" w:line="250" w:lineRule="exact"/>
        <w:ind w:left="20" w:right="20" w:firstLine="300"/>
      </w:pPr>
      <w:r>
        <w:t>У 1967 р. у США для оцінки кредитоспроможності за допомогою скорингу вперше було застосо</w:t>
      </w:r>
      <w:r>
        <w:softHyphen/>
        <w:t>вано інформаційн</w:t>
      </w:r>
      <w:r>
        <w:t xml:space="preserve">і технології, що дало змогу скоротити частку безнадійних кредитів на 50%. У 1980-х </w:t>
      </w:r>
      <w:r>
        <w:rPr>
          <w:lang w:val="en-US" w:eastAsia="en-US" w:bidi="en-US"/>
        </w:rPr>
        <w:t xml:space="preserve">pp. </w:t>
      </w:r>
      <w:r>
        <w:t>було запропоновано модель скорингу на основі нейромереж, що підвищило прибутковість існуючої моделі на 27% [4].</w:t>
      </w:r>
    </w:p>
    <w:p w:rsidR="00D927F1" w:rsidRDefault="00081D45">
      <w:pPr>
        <w:pStyle w:val="a7"/>
        <w:framePr w:w="9091" w:h="5809" w:hRule="exact" w:wrap="around" w:vAnchor="page" w:hAnchor="page" w:x="1431" w:y="9389"/>
        <w:shd w:val="clear" w:color="auto" w:fill="auto"/>
        <w:spacing w:before="0" w:line="250" w:lineRule="exact"/>
        <w:ind w:left="20" w:right="20" w:firstLine="300"/>
      </w:pPr>
      <w:r>
        <w:t>У провідних країнах світу широке застосування скорингу ро</w:t>
      </w:r>
      <w:r>
        <w:t>зпочалося із поширенням кредитних карток. При такій кількості людей, які щоденно звертались за кредитними картками, банкам нічого не залишалось, як автоматизувати процес прийняття рішення щодо видачі кредиту. Проте доволі швидко вони оцінили не тільки швид</w:t>
      </w:r>
      <w:r>
        <w:t>кість обробки заяв на видачу кредиту, а і якість оцінки ризику. За даними деяких досліджень, після застосування скорингових систем рівень безнадійного боргу знижувався до 50%.</w:t>
      </w:r>
    </w:p>
    <w:p w:rsidR="00D927F1" w:rsidRDefault="00081D45">
      <w:pPr>
        <w:pStyle w:val="a7"/>
        <w:framePr w:w="9091" w:h="5809" w:hRule="exact" w:wrap="around" w:vAnchor="page" w:hAnchor="page" w:x="1431" w:y="9389"/>
        <w:shd w:val="clear" w:color="auto" w:fill="auto"/>
        <w:spacing w:before="0" w:line="250" w:lineRule="exact"/>
        <w:ind w:left="20" w:right="20" w:firstLine="300"/>
      </w:pPr>
      <w:r>
        <w:t>У 1974 р. у США був прийнятий Закон про надання рівних можливостей при отриманні</w:t>
      </w:r>
      <w:r>
        <w:t xml:space="preserve"> кредиту, який забороняв відмовляти у видачі кредиту на основі таких характеристик, як раса, колір шкіри, національність, вік, стать, сімейний стан, віросповідання, отримання соціальної допомоги. У Велико</w:t>
      </w:r>
      <w:r>
        <w:softHyphen/>
        <w:t>британії законодавство передбачає можливість викори</w:t>
      </w:r>
      <w:r>
        <w:t>стання інформації про вік чи сімейний стан позичальника, але забороняє приймати до уваги будь-які фізичні недоліки (наприклад, інвалідність). Для кредитних установ використання скорингових систем стало доказом виконання таких антидис- кримінаційних законів</w:t>
      </w:r>
      <w:r>
        <w:t xml:space="preserve"> - у комп’ютера немає переконань.</w:t>
      </w:r>
    </w:p>
    <w:p w:rsidR="00D927F1" w:rsidRDefault="00081D45">
      <w:pPr>
        <w:pStyle w:val="a7"/>
        <w:framePr w:w="9091" w:h="5809" w:hRule="exact" w:wrap="around" w:vAnchor="page" w:hAnchor="page" w:x="1431" w:y="9389"/>
        <w:shd w:val="clear" w:color="auto" w:fill="auto"/>
        <w:spacing w:before="0" w:line="250" w:lineRule="exact"/>
        <w:ind w:left="20" w:right="20" w:firstLine="300"/>
      </w:pPr>
      <w:r>
        <w:t xml:space="preserve">Окрім встановлення принципу рівноправності при кредитуванні, кредитне законодавство у США, як і Закон про споживчий кредит, прийнятий у Великобританіїтакожу 1974 </w:t>
      </w:r>
      <w:r>
        <w:rPr>
          <w:lang w:val="en-US" w:eastAsia="en-US" w:bidi="en-US"/>
        </w:rPr>
        <w:t xml:space="preserve">p., </w:t>
      </w:r>
      <w:r>
        <w:t>мали важливе значення для формування служби кредитних бю</w:t>
      </w:r>
      <w:r>
        <w:t>ро. У таких бюро зберігається кредитна історія всіх людей, які коли-небудь звертались за кредитом у будь-яку кредитну організацію країни. У кредитних бюро</w:t>
      </w:r>
    </w:p>
    <w:p w:rsidR="00D927F1" w:rsidRDefault="00081D45">
      <w:pPr>
        <w:pStyle w:val="a5"/>
        <w:framePr w:wrap="around" w:vAnchor="page" w:hAnchor="page" w:x="1402" w:y="15563"/>
        <w:shd w:val="clear" w:color="auto" w:fill="auto"/>
        <w:spacing w:line="170" w:lineRule="exact"/>
        <w:ind w:left="20"/>
      </w:pPr>
      <w:r>
        <w:t>136</w:t>
      </w:r>
    </w:p>
    <w:p w:rsidR="00D927F1" w:rsidRDefault="00081D45">
      <w:pPr>
        <w:pStyle w:val="24"/>
        <w:framePr w:wrap="around" w:vAnchor="page" w:hAnchor="page" w:x="8324" w:y="15569"/>
        <w:shd w:val="clear" w:color="auto" w:fill="auto"/>
        <w:spacing w:line="130" w:lineRule="exact"/>
        <w:ind w:left="20"/>
      </w:pPr>
      <w:r>
        <w:t>Наука молода № 19, 2013 р.</w:t>
      </w:r>
    </w:p>
    <w:p w:rsidR="00D927F1" w:rsidRDefault="00D927F1">
      <w:pPr>
        <w:rPr>
          <w:sz w:val="2"/>
          <w:szCs w:val="2"/>
        </w:rPr>
        <w:sectPr w:rsidR="00D927F1">
          <w:pgSz w:w="11909" w:h="16838"/>
          <w:pgMar w:top="0" w:right="0" w:bottom="0" w:left="0" w:header="0" w:footer="3" w:gutter="0"/>
          <w:cols w:space="720"/>
          <w:noEndnote/>
          <w:docGrid w:linePitch="360"/>
        </w:sectPr>
      </w:pPr>
    </w:p>
    <w:p w:rsidR="00D927F1" w:rsidRDefault="00081D45">
      <w:pPr>
        <w:pStyle w:val="a5"/>
        <w:framePr w:wrap="around" w:vAnchor="page" w:hAnchor="page" w:x="5273" w:y="1297"/>
        <w:shd w:val="clear" w:color="auto" w:fill="auto"/>
        <w:spacing w:line="170" w:lineRule="exact"/>
        <w:ind w:left="20"/>
      </w:pPr>
      <w:r>
        <w:lastRenderedPageBreak/>
        <w:t>Перспективи розвитку фінансово-кредитної системи</w:t>
      </w:r>
    </w:p>
    <w:p w:rsidR="00D927F1" w:rsidRDefault="00081D45">
      <w:pPr>
        <w:pStyle w:val="a7"/>
        <w:framePr w:w="9082" w:h="13450" w:hRule="exact" w:wrap="around" w:vAnchor="page" w:hAnchor="page" w:x="1428" w:y="1725"/>
        <w:shd w:val="clear" w:color="auto" w:fill="auto"/>
        <w:spacing w:before="0" w:line="245" w:lineRule="exact"/>
        <w:ind w:left="20" w:right="20" w:firstLine="0"/>
      </w:pPr>
      <w:r>
        <w:t>зберігаються такі види даних, як соціально-демографічні характеристики, судові рішення, інформація про банкрутства, дані про індивідуальних позичальників, які отримані від кредитних організацій за принципом «ти - мені, я - тобі».</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Значення таких бюро надзв</w:t>
      </w:r>
      <w:r>
        <w:t>ичайно велике, оскільки їхнє існування дає можливість кредитним організаціям надавати кредити клієнтам, які раніше не обслуговувались у даній установі.</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Сьогодні у світі відомо доволі багато методик кредитного скорингу. Так, сучасна система кредитного скори</w:t>
      </w:r>
      <w:r>
        <w:t>нгу у США - це спеціальна шкала для вимірювання рейтингу позичальника, що передбачає нарахування балів клієнту залежно від рівня його кредитоспроможності. Скоринг використовується переважно при кредитуванні фізичних осіб і являє собою економічну чи статист</w:t>
      </w:r>
      <w:r>
        <w:t>ичну модель, за допомогою якої на основі кредитної історії «колишніх» клієнтів банк намагається з’ясувати, наскільки велика ймовірність того, що конкретний потенційний позичальник поверне кредит у визначений термін.</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 xml:space="preserve">У США поширений </w:t>
      </w:r>
      <w:r>
        <w:rPr>
          <w:lang w:val="en-US" w:eastAsia="en-US" w:bidi="en-US"/>
        </w:rPr>
        <w:t xml:space="preserve">FICO Score, </w:t>
      </w:r>
      <w:r>
        <w:t xml:space="preserve">розроблений </w:t>
      </w:r>
      <w:r>
        <w:rPr>
          <w:lang w:val="en-US" w:eastAsia="en-US" w:bidi="en-US"/>
        </w:rPr>
        <w:t xml:space="preserve">Fair Isaac, </w:t>
      </w:r>
      <w:r>
        <w:t>який вважається найбільш об’єктивною та статистично випробуваною скоринговою моделлю сьогодення, статистика моделі досліджує показники за останніх 50 років [5]. Загалом ця модель здебільшого розрахована на пересічного клієнта банків США та Євро</w:t>
      </w:r>
      <w:r>
        <w:t>пи, але методи її побудови дають змогу опрацювати статистику будь-якого регіону.</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 xml:space="preserve">Відповідно до цієї моделі, </w:t>
      </w:r>
      <w:r>
        <w:rPr>
          <w:lang w:val="en-US" w:eastAsia="en-US" w:bidi="en-US"/>
        </w:rPr>
        <w:t xml:space="preserve">FICO Score </w:t>
      </w:r>
      <w:r>
        <w:t>набуває значення від 300 до 900. Позичальник відповідно до цього оцінюється: вище 690 - «прекрасно»; 650-690 - середній стандартний рівен</w:t>
      </w:r>
      <w:r>
        <w:t>ь; 640-650 - «дуже добре»; 620-640 - «добре»; 600-620 - «погано»; нижче 600 - «високо ризиковий».</w:t>
      </w:r>
    </w:p>
    <w:p w:rsidR="00D927F1" w:rsidRDefault="00081D45">
      <w:pPr>
        <w:pStyle w:val="a7"/>
        <w:framePr w:w="9082" w:h="13450" w:hRule="exact" w:wrap="around" w:vAnchor="page" w:hAnchor="page" w:x="1428" w:y="1725"/>
        <w:shd w:val="clear" w:color="auto" w:fill="auto"/>
        <w:spacing w:before="0" w:line="245" w:lineRule="exact"/>
        <w:ind w:left="20" w:firstLine="280"/>
      </w:pPr>
      <w:r>
        <w:t xml:space="preserve">Для американців меридіанне значення </w:t>
      </w:r>
      <w:r>
        <w:rPr>
          <w:lang w:val="en-US" w:eastAsia="en-US" w:bidi="en-US"/>
        </w:rPr>
        <w:t xml:space="preserve">FICO score </w:t>
      </w:r>
      <w:r>
        <w:t>дорівнює 723 [3].</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Метод кредитного скорингу дає змогу провести аналіз заявки на кредит у присутності клієнта. Т</w:t>
      </w:r>
      <w:r>
        <w:t>ак, у французьких банках клієнт, який оформив заявку на отримання кредиту і заповнив спеціальну анкету, може отримати відповідь щодо можливості надання позики протягом кількоххвилин.</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 xml:space="preserve">Різні прийоми кредитного скорингу використовуються також при аналізі </w:t>
      </w:r>
      <w:r>
        <w:t xml:space="preserve">ділових позик. Так, при оцінюванні кредитного ризику великий австрійський банк «Кредитанштальт» використовує просту методику кредитного скорингу, яка ґрунтується на трьох балансових показниках: ефективність використання капіталу, коефіцієнт ліквідності та </w:t>
      </w:r>
      <w:r>
        <w:t>відношення акціонерного капіталу до суми активів. Аналізуючи ці показники, фірма набирає певну кількість балів, відповідно до яких потрапляє до однієї з чотирьох груп ризику [1].</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Сьогодні методика кредитного скорингу широко використовується банківськими ус</w:t>
      </w:r>
      <w:r>
        <w:t>тановами Великобританії. При прогнозуванні кредитного ризику банківські установи країни найчастіше використовують такі характеристики: вік; кількість дітей (утриманців); професія; професія дружини (чоловіка); дохід; дохід дружини (чоловіка); місце проживан</w:t>
      </w:r>
      <w:r>
        <w:t>ня; вартість житла; наявність телефону; скільки років проживає за даною адресою; скільки років працює на даній роботі; скільки років є клієнтом даного банку; наявність кредитної карточки або чекової книжки.</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В інших країнах набір характеристик, які найбільш</w:t>
      </w:r>
      <w:r>
        <w:t xml:space="preserve"> тісно пов’язані з можливістю дефолту - ймовірністю, що позичальник не поверне кредит чи затримується з поверненням кредиту, буде відрізнятися в міру національних економічних та соціально-культурних особливостей. Чим однорід</w:t>
      </w:r>
      <w:r>
        <w:softHyphen/>
        <w:t>ніша група клієнтів, для якої р</w:t>
      </w:r>
      <w:r>
        <w:t>озробляється скорингова модель, тим точніше можна спрогнозувати можливість дефолту. Тому очевидним є той факт, що неможливо автоматично перенести скорингову модель із кредитноїустанови однієї країни в кредитну установу іншої країни. Тим більше, навіть у ме</w:t>
      </w:r>
      <w:r>
        <w:t>жах одного банку розробляються різні скорингові моделі для різних груп клієнтів та різних видів кредиту.</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Необхідно також пригадати досвід Росії у використанні кредитного скорингу. Швидкий розвиток скорингових систем при оцінюванні кредитоспроможності позич</w:t>
      </w:r>
      <w:r>
        <w:t>альника для надання споживчих кредитів привів до появи в країні спеціальних фірм, які допомагають позичальникам набрати необхідну кількість балів при відповідях на запитання у анкетах для отримання кредиту. Функціонування таких фірм призвело за масових вип</w:t>
      </w:r>
      <w:r>
        <w:t>адків шахрайства в Росії [2].</w:t>
      </w:r>
    </w:p>
    <w:p w:rsidR="00D927F1" w:rsidRDefault="00081D45">
      <w:pPr>
        <w:pStyle w:val="a7"/>
        <w:framePr w:w="9082" w:h="13450" w:hRule="exact" w:wrap="around" w:vAnchor="page" w:hAnchor="page" w:x="1428" w:y="1725"/>
        <w:shd w:val="clear" w:color="auto" w:fill="auto"/>
        <w:spacing w:before="0" w:line="245" w:lineRule="exact"/>
        <w:ind w:left="20" w:right="20" w:firstLine="280"/>
      </w:pPr>
      <w:r>
        <w:t>Щодо вітчизняних банків, то варто зазначити, що значна їх кількість уже користується найпрості</w:t>
      </w:r>
      <w:r>
        <w:softHyphen/>
        <w:t xml:space="preserve">шими скоринговими системами, серед них: Дельта Банк, Райффайзен Банк Аваль, Альфа-Банк, </w:t>
      </w:r>
      <w:r>
        <w:rPr>
          <w:lang w:val="en-US" w:eastAsia="en-US" w:bidi="en-US"/>
        </w:rPr>
        <w:t xml:space="preserve">VAB </w:t>
      </w:r>
      <w:r>
        <w:t xml:space="preserve">Банк, </w:t>
      </w:r>
      <w:r>
        <w:rPr>
          <w:lang w:val="en-US" w:eastAsia="en-US" w:bidi="en-US"/>
        </w:rPr>
        <w:t xml:space="preserve">OTP </w:t>
      </w:r>
      <w:r>
        <w:t xml:space="preserve">Банк, </w:t>
      </w:r>
      <w:r>
        <w:rPr>
          <w:lang w:val="en-US" w:eastAsia="en-US" w:bidi="en-US"/>
        </w:rPr>
        <w:t xml:space="preserve">Universal Bank, </w:t>
      </w:r>
      <w:r>
        <w:t xml:space="preserve">Приватбанкта деякі інші. Проте варто зазначити, що скорингові системи, якими користуються вітчизняні банки, це зазвичай прості схеми (порівняно зі справжньою скорингової системою), які розроблені кредитними експертами банку за 2-3 місяці у програмі </w:t>
      </w:r>
      <w:r>
        <w:rPr>
          <w:lang w:val="en-US" w:eastAsia="en-US" w:bidi="en-US"/>
        </w:rPr>
        <w:t>Microso</w:t>
      </w:r>
      <w:r>
        <w:rPr>
          <w:lang w:val="en-US" w:eastAsia="en-US" w:bidi="en-US"/>
        </w:rPr>
        <w:t xml:space="preserve">ft Office Excel. </w:t>
      </w:r>
      <w:r>
        <w:t>Таким чином, банки позбавляють себе ряду переваг, що може надати використання повноцінної системи кредитного скорингу.</w:t>
      </w:r>
    </w:p>
    <w:p w:rsidR="00D927F1" w:rsidRDefault="00081D45">
      <w:pPr>
        <w:pStyle w:val="24"/>
        <w:framePr w:wrap="around" w:vAnchor="page" w:hAnchor="page" w:x="1419" w:y="15572"/>
        <w:shd w:val="clear" w:color="auto" w:fill="auto"/>
        <w:spacing w:line="130" w:lineRule="exact"/>
        <w:ind w:left="20"/>
      </w:pPr>
      <w:r>
        <w:t>Наука молода № 19, 2013 р.</w:t>
      </w:r>
    </w:p>
    <w:p w:rsidR="00D927F1" w:rsidRDefault="00081D45">
      <w:pPr>
        <w:pStyle w:val="a5"/>
        <w:framePr w:wrap="around" w:vAnchor="page" w:hAnchor="page" w:x="10203" w:y="15595"/>
        <w:shd w:val="clear" w:color="auto" w:fill="auto"/>
        <w:spacing w:line="170" w:lineRule="exact"/>
        <w:ind w:left="20"/>
      </w:pPr>
      <w:r>
        <w:t>137</w:t>
      </w:r>
    </w:p>
    <w:p w:rsidR="00D927F1" w:rsidRDefault="00D927F1">
      <w:pPr>
        <w:rPr>
          <w:sz w:val="2"/>
          <w:szCs w:val="2"/>
        </w:rPr>
        <w:sectPr w:rsidR="00D927F1">
          <w:pgSz w:w="11909" w:h="16838"/>
          <w:pgMar w:top="0" w:right="0" w:bottom="0" w:left="0" w:header="0" w:footer="3" w:gutter="0"/>
          <w:cols w:space="720"/>
          <w:noEndnote/>
          <w:docGrid w:linePitch="360"/>
        </w:sectPr>
      </w:pPr>
    </w:p>
    <w:p w:rsidR="00D927F1" w:rsidRDefault="00081D45">
      <w:pPr>
        <w:pStyle w:val="32"/>
        <w:framePr w:w="3206" w:h="466" w:hRule="exact" w:wrap="around" w:vAnchor="page" w:hAnchor="page" w:x="1424" w:y="1071"/>
        <w:shd w:val="clear" w:color="auto" w:fill="auto"/>
        <w:spacing w:after="42" w:line="130" w:lineRule="exact"/>
        <w:ind w:left="40"/>
      </w:pPr>
      <w:r>
        <w:lastRenderedPageBreak/>
        <w:t>Т. Сівчук</w:t>
      </w:r>
    </w:p>
    <w:p w:rsidR="00D927F1" w:rsidRDefault="00081D45">
      <w:pPr>
        <w:pStyle w:val="a5"/>
        <w:framePr w:w="3206" w:h="466" w:hRule="exact" w:wrap="around" w:vAnchor="page" w:hAnchor="page" w:x="1424" w:y="1071"/>
        <w:shd w:val="clear" w:color="auto" w:fill="auto"/>
        <w:spacing w:line="170" w:lineRule="exact"/>
        <w:ind w:left="40"/>
      </w:pPr>
      <w:r>
        <w:t>Система кредитного скорингу ...</w:t>
      </w:r>
    </w:p>
    <w:p w:rsidR="00D927F1" w:rsidRDefault="00081D45">
      <w:pPr>
        <w:pStyle w:val="a7"/>
        <w:framePr w:w="9077" w:h="13311" w:hRule="exact" w:wrap="around" w:vAnchor="page" w:hAnchor="page" w:x="1438" w:y="1726"/>
        <w:shd w:val="clear" w:color="auto" w:fill="auto"/>
        <w:spacing w:before="0" w:line="250" w:lineRule="exact"/>
        <w:ind w:left="20" w:right="20" w:firstLine="300"/>
      </w:pPr>
      <w:r>
        <w:t xml:space="preserve">На будь-якому етапі </w:t>
      </w:r>
      <w:r>
        <w:t>кредитної історії за допомогою кредитного скорингу можна вирішити ряд завдань, залежно від специфіки наявної інформації. Так, виділяють чотири типи кредитного скорингу, які використовуються в українській банківській практиці:</w:t>
      </w:r>
    </w:p>
    <w:p w:rsidR="00D927F1" w:rsidRDefault="00081D45">
      <w:pPr>
        <w:pStyle w:val="a7"/>
        <w:framePr w:w="9077" w:h="13311" w:hRule="exact" w:wrap="around" w:vAnchor="page" w:hAnchor="page" w:x="1438" w:y="1726"/>
        <w:numPr>
          <w:ilvl w:val="0"/>
          <w:numId w:val="5"/>
        </w:numPr>
        <w:shd w:val="clear" w:color="auto" w:fill="auto"/>
        <w:spacing w:before="0" w:line="250" w:lineRule="exact"/>
        <w:ind w:left="720" w:right="20"/>
      </w:pPr>
      <w:r>
        <w:t xml:space="preserve"> </w:t>
      </w:r>
      <w:r>
        <w:rPr>
          <w:lang w:val="en-US" w:eastAsia="en-US" w:bidi="en-US"/>
        </w:rPr>
        <w:t xml:space="preserve">Application scoring </w:t>
      </w:r>
      <w:r>
        <w:t xml:space="preserve">- оцінка </w:t>
      </w:r>
      <w:r>
        <w:t>кредитоспроможності позичальника для отримання кредиту. Цей вид скорингу базується на демографічниххарактеристиках клієнта, а саме стать, вік, професія тощо, які поєднуються із параметрами запиту на отримання кредиту. Скорингова карта дає змогу оцінити мож</w:t>
      </w:r>
      <w:r>
        <w:t>ливості дефолту позичальника.</w:t>
      </w:r>
    </w:p>
    <w:p w:rsidR="00D927F1" w:rsidRDefault="00081D45">
      <w:pPr>
        <w:pStyle w:val="a7"/>
        <w:framePr w:w="9077" w:h="13311" w:hRule="exact" w:wrap="around" w:vAnchor="page" w:hAnchor="page" w:x="1438" w:y="1726"/>
        <w:numPr>
          <w:ilvl w:val="0"/>
          <w:numId w:val="5"/>
        </w:numPr>
        <w:shd w:val="clear" w:color="auto" w:fill="auto"/>
        <w:spacing w:before="0" w:line="250" w:lineRule="exact"/>
        <w:ind w:left="720" w:right="20"/>
      </w:pPr>
      <w:r>
        <w:t xml:space="preserve"> </w:t>
      </w:r>
      <w:r>
        <w:rPr>
          <w:lang w:val="en-US" w:eastAsia="en-US" w:bidi="en-US"/>
        </w:rPr>
        <w:t xml:space="preserve">Collection scoring </w:t>
      </w:r>
      <w:r>
        <w:t>- оцінка ймовірності повного або часткового повернення кредиту у разі порушення термінів погашення заборгованості. Цей вид скорингу дає змогу проводити цілеспрямовану роботу з проблемною простроченою заборг</w:t>
      </w:r>
      <w:r>
        <w:t>ованістю до того, поки її пере</w:t>
      </w:r>
      <w:r>
        <w:softHyphen/>
        <w:t>дадуть у колекторське агентство, що дасть змогу ліквідувати частину заборгованості.</w:t>
      </w:r>
    </w:p>
    <w:p w:rsidR="00D927F1" w:rsidRDefault="00081D45">
      <w:pPr>
        <w:pStyle w:val="a7"/>
        <w:framePr w:w="9077" w:h="13311" w:hRule="exact" w:wrap="around" w:vAnchor="page" w:hAnchor="page" w:x="1438" w:y="1726"/>
        <w:numPr>
          <w:ilvl w:val="0"/>
          <w:numId w:val="5"/>
        </w:numPr>
        <w:shd w:val="clear" w:color="auto" w:fill="auto"/>
        <w:spacing w:before="0" w:line="250" w:lineRule="exact"/>
        <w:ind w:left="720" w:right="20"/>
      </w:pPr>
      <w:r>
        <w:t xml:space="preserve"> </w:t>
      </w:r>
      <w:r>
        <w:rPr>
          <w:lang w:val="en-US" w:eastAsia="en-US" w:bidi="en-US"/>
        </w:rPr>
        <w:t xml:space="preserve">Behavioral scoring </w:t>
      </w:r>
      <w:r>
        <w:t>- оцінка динаміки стану позичкового рахунку клієнта. Цей вид скорингу здійснюється на основі інформації про виконання клі</w:t>
      </w:r>
      <w:r>
        <w:t xml:space="preserve">єнтом кредитних зобов’язань (стан рахунка, використання кредитної лінії, наявність заборгованості тощо). Основне завдання </w:t>
      </w:r>
      <w:r>
        <w:rPr>
          <w:rStyle w:val="6pt0pt"/>
        </w:rPr>
        <w:t>B</w:t>
      </w:r>
      <w:r>
        <w:rPr>
          <w:lang w:val="en-US" w:eastAsia="en-US" w:bidi="en-US"/>
        </w:rPr>
        <w:t xml:space="preserve">ehavioral scoring </w:t>
      </w:r>
      <w:r>
        <w:t>полягає у тому, щоб спрогнозувати потенційні ризики, пов’язані з пози</w:t>
      </w:r>
      <w:r>
        <w:softHyphen/>
        <w:t>чальниками, які складають кредитний портфель.</w:t>
      </w:r>
    </w:p>
    <w:p w:rsidR="00D927F1" w:rsidRDefault="00081D45">
      <w:pPr>
        <w:pStyle w:val="a7"/>
        <w:framePr w:w="9077" w:h="13311" w:hRule="exact" w:wrap="around" w:vAnchor="page" w:hAnchor="page" w:x="1438" w:y="1726"/>
        <w:numPr>
          <w:ilvl w:val="0"/>
          <w:numId w:val="5"/>
        </w:numPr>
        <w:shd w:val="clear" w:color="auto" w:fill="auto"/>
        <w:spacing w:before="0" w:line="250" w:lineRule="exact"/>
        <w:ind w:left="720" w:right="20"/>
      </w:pPr>
      <w:r>
        <w:t xml:space="preserve"> </w:t>
      </w:r>
      <w:r>
        <w:rPr>
          <w:lang w:val="en-US" w:eastAsia="en-US" w:bidi="en-US"/>
        </w:rPr>
        <w:t xml:space="preserve">Fraud scoring </w:t>
      </w:r>
      <w:r>
        <w:t>- оцінка ймовірності шахрайства потенційного позичальника, тобто оцінка ймовірності того, що новий клієнт не є шахраєм.</w:t>
      </w:r>
    </w:p>
    <w:p w:rsidR="00D927F1" w:rsidRDefault="00081D45">
      <w:pPr>
        <w:pStyle w:val="a7"/>
        <w:framePr w:w="9077" w:h="13311" w:hRule="exact" w:wrap="around" w:vAnchor="page" w:hAnchor="page" w:x="1438" w:y="1726"/>
        <w:shd w:val="clear" w:color="auto" w:fill="auto"/>
        <w:spacing w:before="0" w:line="250" w:lineRule="exact"/>
        <w:ind w:left="20" w:right="20" w:firstLine="300"/>
      </w:pPr>
      <w:r>
        <w:t xml:space="preserve">Необхідно зазначити, що із вищеперерахованих типів кредитного скорингу в Україні найбільше використовується </w:t>
      </w:r>
      <w:r>
        <w:rPr>
          <w:lang w:val="en-US" w:eastAsia="en-US" w:bidi="en-US"/>
        </w:rPr>
        <w:t xml:space="preserve">application </w:t>
      </w:r>
      <w:r>
        <w:rPr>
          <w:lang w:val="en-US" w:eastAsia="en-US" w:bidi="en-US"/>
        </w:rPr>
        <w:t xml:space="preserve">scoring. </w:t>
      </w:r>
      <w:r>
        <w:t xml:space="preserve">Проте, на наш погляд, істотна проблема вітчизняних банків полягає утому, що вони майже не використовують </w:t>
      </w:r>
      <w:r>
        <w:rPr>
          <w:lang w:val="en-US" w:eastAsia="en-US" w:bidi="en-US"/>
        </w:rPr>
        <w:t xml:space="preserve">collection scoring </w:t>
      </w:r>
      <w:r>
        <w:t xml:space="preserve">та </w:t>
      </w:r>
      <w:r>
        <w:rPr>
          <w:rStyle w:val="6pt0pt"/>
        </w:rPr>
        <w:t>B</w:t>
      </w:r>
      <w:r>
        <w:rPr>
          <w:lang w:val="en-US" w:eastAsia="en-US" w:bidi="en-US"/>
        </w:rPr>
        <w:t xml:space="preserve">ehavioral scoring, </w:t>
      </w:r>
      <w:r>
        <w:t xml:space="preserve">які є актуальними на сьогодні, а обмежуються в основному використанням </w:t>
      </w:r>
      <w:r>
        <w:rPr>
          <w:lang w:val="en-US" w:eastAsia="en-US" w:bidi="en-US"/>
        </w:rPr>
        <w:t>application scoring.</w:t>
      </w:r>
    </w:p>
    <w:p w:rsidR="00D927F1" w:rsidRDefault="00081D45">
      <w:pPr>
        <w:pStyle w:val="a7"/>
        <w:framePr w:w="9077" w:h="13311" w:hRule="exact" w:wrap="around" w:vAnchor="page" w:hAnchor="page" w:x="1438" w:y="1726"/>
        <w:shd w:val="clear" w:color="auto" w:fill="auto"/>
        <w:spacing w:before="0" w:line="250" w:lineRule="exact"/>
        <w:ind w:left="20" w:right="20" w:firstLine="300"/>
      </w:pPr>
      <w:r>
        <w:t>Використ</w:t>
      </w:r>
      <w:r>
        <w:t>ання повноцінної системи кредитного скорингу для українських банків надасть ряд пере</w:t>
      </w:r>
      <w:r>
        <w:softHyphen/>
        <w:t>ваг, зокрема: централізованість в управлінні кредитною діяльністю та прискорення процесу прийняття рішення про видачу кредиту; спрощення процесу обробки кожної кредитної з</w:t>
      </w:r>
      <w:r>
        <w:t>аявки та мінімізація людського фактора у процесі прийняття кредитного рішення; можливість стандартизувати процес оцінки позичальника та використовувати одну систему кредитного скорингу в усіх точках продажу; банки, які використовують скорингові системи, за</w:t>
      </w:r>
      <w:r>
        <w:t>звичай встановлюють нижчі відсоткові ставки за користування кредитом, оскільки скоринг знижує ризик неповернення боргу; зменшення кількості недобросовісних позичальників; зменшення витрат фінансово-кредитної установи завдяки відбору найбільш надійних позич</w:t>
      </w:r>
      <w:r>
        <w:t>альників тощо.</w:t>
      </w:r>
    </w:p>
    <w:p w:rsidR="00D927F1" w:rsidRDefault="00081D45">
      <w:pPr>
        <w:pStyle w:val="a7"/>
        <w:framePr w:w="9077" w:h="13311" w:hRule="exact" w:wrap="around" w:vAnchor="page" w:hAnchor="page" w:x="1438" w:y="1726"/>
        <w:shd w:val="clear" w:color="auto" w:fill="auto"/>
        <w:spacing w:before="0" w:line="250" w:lineRule="exact"/>
        <w:ind w:left="20" w:right="20" w:firstLine="300"/>
      </w:pPr>
      <w:r>
        <w:t>Проаналізувавши ряд переваг використання кредитного скорингу при оцінюванні кредито</w:t>
      </w:r>
      <w:r>
        <w:softHyphen/>
        <w:t>спроможності позичальника, доречно також розглянути і кілька проблемних аспектів при його застосуванні в Україні, зокрема:</w:t>
      </w:r>
    </w:p>
    <w:p w:rsidR="00D927F1" w:rsidRDefault="00081D45">
      <w:pPr>
        <w:pStyle w:val="a7"/>
        <w:framePr w:w="9077" w:h="13311" w:hRule="exact" w:wrap="around" w:vAnchor="page" w:hAnchor="page" w:x="1438" w:y="1726"/>
        <w:numPr>
          <w:ilvl w:val="0"/>
          <w:numId w:val="6"/>
        </w:numPr>
        <w:shd w:val="clear" w:color="auto" w:fill="auto"/>
        <w:spacing w:before="0" w:line="250" w:lineRule="exact"/>
        <w:ind w:left="20" w:right="20" w:firstLine="300"/>
      </w:pPr>
      <w:r>
        <w:t xml:space="preserve"> з огляду на економічну та політич</w:t>
      </w:r>
      <w:r>
        <w:t>ну нестабільність у нашій країні за допомогою скорингової моделі можна прогнозувати кредитний ризик на незначний період (не більше одного року). Створивши скорингову модель, потрібно постійно її доопрацьовувати;</w:t>
      </w:r>
    </w:p>
    <w:p w:rsidR="00D927F1" w:rsidRDefault="00081D45">
      <w:pPr>
        <w:pStyle w:val="a7"/>
        <w:framePr w:w="9077" w:h="13311" w:hRule="exact" w:wrap="around" w:vAnchor="page" w:hAnchor="page" w:x="1438" w:y="1726"/>
        <w:numPr>
          <w:ilvl w:val="0"/>
          <w:numId w:val="6"/>
        </w:numPr>
        <w:shd w:val="clear" w:color="auto" w:fill="auto"/>
        <w:spacing w:before="0" w:line="250" w:lineRule="exact"/>
        <w:ind w:left="20" w:right="20" w:firstLine="300"/>
      </w:pPr>
      <w:r>
        <w:t xml:space="preserve"> низька ефективність в Україні бюро кредитни</w:t>
      </w:r>
      <w:r>
        <w:t>х історій. Поки що українські кредитори не бажають звертатись до бюро кредитних історій, а для ефективної роботи скорингових систем фінансовим установам необхідно обмінюватись інформацією;</w:t>
      </w:r>
    </w:p>
    <w:p w:rsidR="00D927F1" w:rsidRDefault="00081D45">
      <w:pPr>
        <w:pStyle w:val="a7"/>
        <w:framePr w:w="9077" w:h="13311" w:hRule="exact" w:wrap="around" w:vAnchor="page" w:hAnchor="page" w:x="1438" w:y="1726"/>
        <w:numPr>
          <w:ilvl w:val="0"/>
          <w:numId w:val="6"/>
        </w:numPr>
        <w:shd w:val="clear" w:color="auto" w:fill="auto"/>
        <w:spacing w:before="0" w:line="250" w:lineRule="exact"/>
        <w:ind w:left="20" w:right="20" w:firstLine="300"/>
      </w:pPr>
      <w:r>
        <w:t xml:space="preserve"> складність розроблення та впровадження ефективної та повноцінної с</w:t>
      </w:r>
      <w:r>
        <w:t>корингової системи. Створення скорингової моделі є складним багатоетапним процесом, який передбачає використання великої кількості якісних і кількісних характеристик, а також потребує висококваліфікованих спеціалістів у цій галузі. Так, розробка скорингово</w:t>
      </w:r>
      <w:r>
        <w:t>ї моделі, яка б відповідала особливостям діяльності конкретної банківської установи, потребує значних капіталовкладень, тому вітчизняні банки надають перевагу придбанню готових моделей чи відповідного програмного забезпечення за кордоном, аніж користу</w:t>
      </w:r>
      <w:r>
        <w:softHyphen/>
        <w:t>ванн</w:t>
      </w:r>
      <w:r>
        <w:t>ю недосконалими вітчизняними розробками. Хоча, на наш погляд, лише вітчизняні розробки можуть об’єктивно відобразити особливості українських позичальників;</w:t>
      </w:r>
    </w:p>
    <w:p w:rsidR="00D927F1" w:rsidRDefault="00081D45">
      <w:pPr>
        <w:pStyle w:val="a7"/>
        <w:framePr w:w="9077" w:h="13311" w:hRule="exact" w:wrap="around" w:vAnchor="page" w:hAnchor="page" w:x="1438" w:y="1726"/>
        <w:numPr>
          <w:ilvl w:val="0"/>
          <w:numId w:val="6"/>
        </w:numPr>
        <w:shd w:val="clear" w:color="auto" w:fill="auto"/>
        <w:spacing w:before="0" w:line="250" w:lineRule="exact"/>
        <w:ind w:left="20" w:right="20" w:firstLine="300"/>
      </w:pPr>
      <w:r>
        <w:t xml:space="preserve"> неповне чи некоректне відображення даних про клієнта у базі даних. У вітчизняній банківській практи</w:t>
      </w:r>
      <w:r>
        <w:t>ці часто трапляються ситуації, коли дані про клієнтів збираються фрагментарно і несистемно, що призводить до неправильних результатів і прийняття помилкового рішення;</w:t>
      </w:r>
    </w:p>
    <w:p w:rsidR="00D927F1" w:rsidRDefault="00081D45">
      <w:pPr>
        <w:pStyle w:val="a7"/>
        <w:framePr w:w="9077" w:h="13311" w:hRule="exact" w:wrap="around" w:vAnchor="page" w:hAnchor="page" w:x="1438" w:y="1726"/>
        <w:numPr>
          <w:ilvl w:val="0"/>
          <w:numId w:val="6"/>
        </w:numPr>
        <w:shd w:val="clear" w:color="auto" w:fill="auto"/>
        <w:spacing w:before="0" w:line="250" w:lineRule="exact"/>
        <w:ind w:left="20" w:right="20" w:firstLine="300"/>
      </w:pPr>
      <w:r>
        <w:t xml:space="preserve"> відсутність спеціального законодавства, яке б регламентувало відносини у сфері споживчог</w:t>
      </w:r>
      <w:r>
        <w:t>о кредитування.</w:t>
      </w:r>
    </w:p>
    <w:p w:rsidR="00D927F1" w:rsidRDefault="00081D45">
      <w:pPr>
        <w:pStyle w:val="a5"/>
        <w:framePr w:wrap="around" w:vAnchor="page" w:hAnchor="page" w:x="1404" w:y="15571"/>
        <w:shd w:val="clear" w:color="auto" w:fill="auto"/>
        <w:spacing w:line="170" w:lineRule="exact"/>
        <w:ind w:left="20"/>
      </w:pPr>
      <w:r>
        <w:t>138</w:t>
      </w:r>
    </w:p>
    <w:p w:rsidR="00D927F1" w:rsidRDefault="00081D45">
      <w:pPr>
        <w:pStyle w:val="24"/>
        <w:framePr w:wrap="around" w:vAnchor="page" w:hAnchor="page" w:x="8326" w:y="15577"/>
        <w:shd w:val="clear" w:color="auto" w:fill="auto"/>
        <w:spacing w:line="130" w:lineRule="exact"/>
        <w:ind w:left="20"/>
      </w:pPr>
      <w:r>
        <w:t>Наука молода № 19, 2013 р.</w:t>
      </w:r>
    </w:p>
    <w:p w:rsidR="00D927F1" w:rsidRDefault="00D927F1">
      <w:pPr>
        <w:rPr>
          <w:sz w:val="2"/>
          <w:szCs w:val="2"/>
        </w:rPr>
        <w:sectPr w:rsidR="00D927F1">
          <w:pgSz w:w="11909" w:h="16838"/>
          <w:pgMar w:top="0" w:right="0" w:bottom="0" w:left="0" w:header="0" w:footer="3" w:gutter="0"/>
          <w:cols w:space="720"/>
          <w:noEndnote/>
          <w:docGrid w:linePitch="360"/>
        </w:sectPr>
      </w:pPr>
    </w:p>
    <w:p w:rsidR="00D927F1" w:rsidRDefault="00081D45">
      <w:pPr>
        <w:pStyle w:val="a5"/>
        <w:framePr w:wrap="around" w:vAnchor="page" w:hAnchor="page" w:x="5280" w:y="1275"/>
        <w:shd w:val="clear" w:color="auto" w:fill="auto"/>
        <w:spacing w:line="170" w:lineRule="exact"/>
        <w:ind w:left="20"/>
      </w:pPr>
      <w:r>
        <w:lastRenderedPageBreak/>
        <w:t>Перспективи розвитку фінансово-кредитної системи</w:t>
      </w:r>
    </w:p>
    <w:p w:rsidR="00D927F1" w:rsidRDefault="00081D45">
      <w:pPr>
        <w:pStyle w:val="a7"/>
        <w:framePr w:w="9110" w:h="6236" w:hRule="exact" w:wrap="around" w:vAnchor="page" w:hAnchor="page" w:x="1421" w:y="1694"/>
        <w:shd w:val="clear" w:color="auto" w:fill="auto"/>
        <w:spacing w:before="0" w:after="536" w:line="250" w:lineRule="exact"/>
        <w:ind w:left="20" w:right="40" w:firstLine="320"/>
      </w:pPr>
      <w:r>
        <w:t xml:space="preserve">Отже, скорингові системи є ефективним інструментом оцінки кредитоспроможності позичальника, який широко використовується у банківській </w:t>
      </w:r>
      <w:r>
        <w:t xml:space="preserve">практиці зарубіжних країн. Проте більшість вітчизняних банківських установ на сучасному етапі майже не використовують у роботі автоматизовані скорингові системи. Це спричинено такими проблемами: нерозвиненість бюро кредитних історій, небажання банківських </w:t>
      </w:r>
      <w:r>
        <w:t>установ обмінюватися кредитною історією клієнтів, складність розроблення та впровад</w:t>
      </w:r>
      <w:r>
        <w:softHyphen/>
        <w:t>ження у практику скорингових систем, відсутність висококваліфікованих спеціалістів із моделювання фінансових ризиків тощо. Проте розглянуті складнощі не зменшують необхідно</w:t>
      </w:r>
      <w:r>
        <w:t>сті та доцільності вико</w:t>
      </w:r>
      <w:r>
        <w:softHyphen/>
        <w:t>ристання скорингових систем при оцінюванні кредитоспроможності позичальника, адже саме кредит</w:t>
      </w:r>
      <w:r>
        <w:softHyphen/>
        <w:t>ний скоринг може стати одним зі способів зниження вартості кредиту та підвищення швидкості прийняття рішення про його отримання.</w:t>
      </w:r>
    </w:p>
    <w:p w:rsidR="00D927F1" w:rsidRDefault="00081D45">
      <w:pPr>
        <w:pStyle w:val="10"/>
        <w:framePr w:w="9110" w:h="6236" w:hRule="exact" w:wrap="around" w:vAnchor="page" w:hAnchor="page" w:x="1421" w:y="1694"/>
        <w:shd w:val="clear" w:color="auto" w:fill="auto"/>
        <w:spacing w:before="0" w:after="148" w:line="180" w:lineRule="exact"/>
        <w:ind w:left="40"/>
      </w:pPr>
      <w:bookmarkStart w:id="1" w:name="bookmark1"/>
      <w:r>
        <w:t>Літератур</w:t>
      </w:r>
      <w:r>
        <w:t>а</w:t>
      </w:r>
      <w:bookmarkEnd w:id="1"/>
    </w:p>
    <w:p w:rsidR="00D927F1" w:rsidRDefault="00081D45">
      <w:pPr>
        <w:pStyle w:val="30"/>
        <w:framePr w:w="9110" w:h="6236" w:hRule="exact" w:wrap="around" w:vAnchor="page" w:hAnchor="page" w:x="1421" w:y="1694"/>
        <w:numPr>
          <w:ilvl w:val="0"/>
          <w:numId w:val="7"/>
        </w:numPr>
        <w:shd w:val="clear" w:color="auto" w:fill="auto"/>
        <w:spacing w:before="0" w:after="0" w:line="250" w:lineRule="exact"/>
        <w:ind w:left="720" w:right="40"/>
      </w:pPr>
      <w:r>
        <w:t xml:space="preserve"> Банківська діяльність (вітчизняний та зарубіжний досвід) /Лаптєв С. М., Денисенко М. П., Кабанов В. Г, Любунь О. С. - К. : ВД «Професіонал», 2004. - 320 с.</w:t>
      </w:r>
    </w:p>
    <w:p w:rsidR="00D927F1" w:rsidRDefault="00081D45">
      <w:pPr>
        <w:pStyle w:val="30"/>
        <w:framePr w:w="9110" w:h="6236" w:hRule="exact" w:wrap="around" w:vAnchor="page" w:hAnchor="page" w:x="1421" w:y="1694"/>
        <w:numPr>
          <w:ilvl w:val="0"/>
          <w:numId w:val="7"/>
        </w:numPr>
        <w:shd w:val="clear" w:color="auto" w:fill="auto"/>
        <w:spacing w:before="0" w:after="0" w:line="250" w:lineRule="exact"/>
        <w:ind w:left="720" w:right="40"/>
      </w:pPr>
      <w:r>
        <w:t xml:space="preserve"> Волик Н. Скоринг як експертний метод оцінювання кредитного ризику комерційного банку при споживчому кредитуванні/Н. Волик//Вісник Запорізького національного універ</w:t>
      </w:r>
      <w:r>
        <w:softHyphen/>
        <w:t>ситету. - 2008. - № 1(3). - С. 40-44.</w:t>
      </w:r>
    </w:p>
    <w:p w:rsidR="00D927F1" w:rsidRDefault="00081D45">
      <w:pPr>
        <w:pStyle w:val="30"/>
        <w:framePr w:w="9110" w:h="6236" w:hRule="exact" w:wrap="around" w:vAnchor="page" w:hAnchor="page" w:x="1421" w:y="1694"/>
        <w:numPr>
          <w:ilvl w:val="0"/>
          <w:numId w:val="7"/>
        </w:numPr>
        <w:shd w:val="clear" w:color="auto" w:fill="auto"/>
        <w:spacing w:before="0" w:after="0" w:line="250" w:lineRule="exact"/>
        <w:ind w:left="720" w:right="40"/>
      </w:pPr>
      <w:r>
        <w:t xml:space="preserve"> Кредитний скоринг (Матеріал із Вікіпедіі) [Електронн</w:t>
      </w:r>
      <w:r>
        <w:t xml:space="preserve">ий ресурс]. - Режим доступу: </w:t>
      </w:r>
      <w:r>
        <w:rPr>
          <w:lang w:val="en-US" w:eastAsia="en-US" w:bidi="en-US"/>
        </w:rPr>
        <w:t>http:// ru. wikipedia. org. wiki</w:t>
      </w:r>
      <w:r>
        <w:t>/кредитний скоринг.</w:t>
      </w:r>
    </w:p>
    <w:p w:rsidR="00D927F1" w:rsidRDefault="00081D45">
      <w:pPr>
        <w:pStyle w:val="30"/>
        <w:framePr w:w="9110" w:h="6236" w:hRule="exact" w:wrap="around" w:vAnchor="page" w:hAnchor="page" w:x="1421" w:y="1694"/>
        <w:numPr>
          <w:ilvl w:val="0"/>
          <w:numId w:val="7"/>
        </w:numPr>
        <w:shd w:val="clear" w:color="auto" w:fill="auto"/>
        <w:spacing w:before="0" w:after="0" w:line="250" w:lineRule="exact"/>
        <w:ind w:left="720" w:right="40"/>
      </w:pPr>
      <w:r>
        <w:rPr>
          <w:lang w:val="en-US" w:eastAsia="en-US" w:bidi="en-US"/>
        </w:rPr>
        <w:t xml:space="preserve"> </w:t>
      </w:r>
      <w:r>
        <w:t>ПищулинА. Пластиковьіе кредитьі и скоринг в современньїх условиях/А. Пищулин//Карт Бланш. - 2005. - № 8. - С. 30-34.</w:t>
      </w:r>
    </w:p>
    <w:p w:rsidR="00D927F1" w:rsidRDefault="00081D45">
      <w:pPr>
        <w:pStyle w:val="30"/>
        <w:framePr w:w="9110" w:h="6236" w:hRule="exact" w:wrap="around" w:vAnchor="page" w:hAnchor="page" w:x="1421" w:y="1694"/>
        <w:numPr>
          <w:ilvl w:val="0"/>
          <w:numId w:val="7"/>
        </w:numPr>
        <w:shd w:val="clear" w:color="auto" w:fill="auto"/>
        <w:spacing w:before="0" w:after="0" w:line="250" w:lineRule="exact"/>
        <w:ind w:left="720" w:right="40"/>
      </w:pPr>
      <w:r>
        <w:t xml:space="preserve"> Пищулин А. Почему молчит </w:t>
      </w:r>
      <w:r>
        <w:rPr>
          <w:lang w:val="en-US" w:eastAsia="en-US" w:bidi="en-US"/>
        </w:rPr>
        <w:t xml:space="preserve">Fiat Issac? </w:t>
      </w:r>
      <w:r>
        <w:t xml:space="preserve">[Електронний </w:t>
      </w:r>
      <w:r>
        <w:t>ресурс]/ А. Пищулин. - Режим досту</w:t>
      </w:r>
      <w:r>
        <w:softHyphen/>
        <w:t xml:space="preserve">пу : </w:t>
      </w:r>
      <w:hyperlink r:id="rId7" w:history="1">
        <w:r>
          <w:rPr>
            <w:rStyle w:val="a3"/>
            <w:lang w:val="en-US" w:eastAsia="en-US" w:bidi="en-US"/>
          </w:rPr>
          <w:t>http://www.franklin-grant.ru/news/03_33.shtml.</w:t>
        </w:r>
      </w:hyperlink>
    </w:p>
    <w:p w:rsidR="00D927F1" w:rsidRDefault="00081D45">
      <w:pPr>
        <w:pStyle w:val="24"/>
        <w:framePr w:wrap="around" w:vAnchor="page" w:hAnchor="page" w:x="1412" w:y="15541"/>
        <w:shd w:val="clear" w:color="auto" w:fill="auto"/>
        <w:spacing w:line="130" w:lineRule="exact"/>
        <w:ind w:left="20"/>
      </w:pPr>
      <w:r>
        <w:t>Наука молода № 19, 2013 р.</w:t>
      </w:r>
    </w:p>
    <w:p w:rsidR="00D927F1" w:rsidRDefault="00081D45">
      <w:pPr>
        <w:pStyle w:val="a5"/>
        <w:framePr w:wrap="around" w:vAnchor="page" w:hAnchor="page" w:x="10196" w:y="15563"/>
        <w:shd w:val="clear" w:color="auto" w:fill="auto"/>
        <w:spacing w:line="170" w:lineRule="exact"/>
        <w:ind w:left="20"/>
      </w:pPr>
      <w:r>
        <w:t>139</w:t>
      </w:r>
    </w:p>
    <w:p w:rsidR="00D927F1" w:rsidRDefault="00D927F1">
      <w:pPr>
        <w:rPr>
          <w:sz w:val="2"/>
          <w:szCs w:val="2"/>
        </w:rPr>
      </w:pPr>
    </w:p>
    <w:sectPr w:rsidR="00D927F1" w:rsidSect="00D927F1">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D45" w:rsidRDefault="00081D45" w:rsidP="00D927F1">
      <w:r>
        <w:separator/>
      </w:r>
    </w:p>
  </w:endnote>
  <w:endnote w:type="continuationSeparator" w:id="1">
    <w:p w:rsidR="00081D45" w:rsidRDefault="00081D45" w:rsidP="00D927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D45" w:rsidRDefault="00081D45"/>
  </w:footnote>
  <w:footnote w:type="continuationSeparator" w:id="1">
    <w:p w:rsidR="00081D45" w:rsidRDefault="00081D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7A47"/>
    <w:multiLevelType w:val="multilevel"/>
    <w:tmpl w:val="AE741428"/>
    <w:lvl w:ilvl="0">
      <w:start w:val="1"/>
      <w:numFmt w:val="decimal"/>
      <w:lvlText w:val="%1."/>
      <w:lvlJc w:val="left"/>
      <w:rPr>
        <w:rFonts w:ascii="Arial" w:eastAsia="Arial" w:hAnsi="Arial" w:cs="Arial"/>
        <w:b w:val="0"/>
        <w:bCs w:val="0"/>
        <w:i/>
        <w:iCs/>
        <w:smallCaps w:val="0"/>
        <w:strike w:val="0"/>
        <w:color w:val="000000"/>
        <w:spacing w:val="-1"/>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F42707"/>
    <w:multiLevelType w:val="multilevel"/>
    <w:tmpl w:val="E46A3E0E"/>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9F6826"/>
    <w:multiLevelType w:val="multilevel"/>
    <w:tmpl w:val="9144589C"/>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5E4A55"/>
    <w:multiLevelType w:val="multilevel"/>
    <w:tmpl w:val="BF06F990"/>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822B01"/>
    <w:multiLevelType w:val="multilevel"/>
    <w:tmpl w:val="BA40A1F2"/>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3F4680"/>
    <w:multiLevelType w:val="multilevel"/>
    <w:tmpl w:val="C4244D2E"/>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613156"/>
    <w:multiLevelType w:val="multilevel"/>
    <w:tmpl w:val="00A88D3A"/>
    <w:lvl w:ilvl="0">
      <w:start w:val="1"/>
      <w:numFmt w:val="decimal"/>
      <w:lvlText w:val="%1)"/>
      <w:lvlJc w:val="left"/>
      <w:rPr>
        <w:rFonts w:ascii="Arial" w:eastAsia="Arial" w:hAnsi="Arial" w:cs="Arial"/>
        <w:b w:val="0"/>
        <w:bCs w:val="0"/>
        <w:i w:val="0"/>
        <w:iCs w:val="0"/>
        <w:smallCaps w:val="0"/>
        <w:strike w:val="0"/>
        <w:color w:val="000000"/>
        <w:spacing w:val="2"/>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D927F1"/>
    <w:rsid w:val="00081D45"/>
    <w:rsid w:val="008F4BCB"/>
    <w:rsid w:val="00D927F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27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27F1"/>
    <w:rPr>
      <w:color w:val="0066CC"/>
      <w:u w:val="single"/>
    </w:rPr>
  </w:style>
  <w:style w:type="character" w:customStyle="1" w:styleId="a4">
    <w:name w:val="Колонтитул_"/>
    <w:basedOn w:val="a0"/>
    <w:link w:val="a5"/>
    <w:rsid w:val="00D927F1"/>
    <w:rPr>
      <w:rFonts w:ascii="Arial" w:eastAsia="Arial" w:hAnsi="Arial" w:cs="Arial"/>
      <w:b/>
      <w:bCs/>
      <w:i w:val="0"/>
      <w:iCs w:val="0"/>
      <w:smallCaps w:val="0"/>
      <w:strike w:val="0"/>
      <w:spacing w:val="3"/>
      <w:sz w:val="17"/>
      <w:szCs w:val="17"/>
      <w:u w:val="none"/>
    </w:rPr>
  </w:style>
  <w:style w:type="character" w:customStyle="1" w:styleId="2">
    <w:name w:val="Заголовок №2_"/>
    <w:basedOn w:val="a0"/>
    <w:link w:val="20"/>
    <w:rsid w:val="00D927F1"/>
    <w:rPr>
      <w:rFonts w:ascii="Arial" w:eastAsia="Arial" w:hAnsi="Arial" w:cs="Arial"/>
      <w:b/>
      <w:bCs/>
      <w:i/>
      <w:iCs/>
      <w:smallCaps w:val="0"/>
      <w:strike w:val="0"/>
      <w:spacing w:val="-3"/>
      <w:sz w:val="18"/>
      <w:szCs w:val="18"/>
      <w:u w:val="none"/>
    </w:rPr>
  </w:style>
  <w:style w:type="character" w:customStyle="1" w:styleId="21">
    <w:name w:val="Основний текст (2)_"/>
    <w:basedOn w:val="a0"/>
    <w:link w:val="22"/>
    <w:rsid w:val="00D927F1"/>
    <w:rPr>
      <w:rFonts w:ascii="Georgia" w:eastAsia="Georgia" w:hAnsi="Georgia" w:cs="Georgia"/>
      <w:b w:val="0"/>
      <w:bCs w:val="0"/>
      <w:i w:val="0"/>
      <w:iCs w:val="0"/>
      <w:smallCaps w:val="0"/>
      <w:strike w:val="0"/>
      <w:spacing w:val="4"/>
      <w:sz w:val="20"/>
      <w:szCs w:val="20"/>
      <w:u w:val="none"/>
    </w:rPr>
  </w:style>
  <w:style w:type="character" w:customStyle="1" w:styleId="3">
    <w:name w:val="Основний текст (3)_"/>
    <w:basedOn w:val="a0"/>
    <w:link w:val="30"/>
    <w:rsid w:val="00D927F1"/>
    <w:rPr>
      <w:rFonts w:ascii="Arial" w:eastAsia="Arial" w:hAnsi="Arial" w:cs="Arial"/>
      <w:b w:val="0"/>
      <w:bCs w:val="0"/>
      <w:i/>
      <w:iCs/>
      <w:smallCaps w:val="0"/>
      <w:strike w:val="0"/>
      <w:spacing w:val="-1"/>
      <w:sz w:val="18"/>
      <w:szCs w:val="18"/>
      <w:u w:val="none"/>
    </w:rPr>
  </w:style>
  <w:style w:type="character" w:customStyle="1" w:styleId="a6">
    <w:name w:val="Основний текст_"/>
    <w:basedOn w:val="a0"/>
    <w:link w:val="a7"/>
    <w:rsid w:val="00D927F1"/>
    <w:rPr>
      <w:rFonts w:ascii="Arial" w:eastAsia="Arial" w:hAnsi="Arial" w:cs="Arial"/>
      <w:b w:val="0"/>
      <w:bCs w:val="0"/>
      <w:i w:val="0"/>
      <w:iCs w:val="0"/>
      <w:smallCaps w:val="0"/>
      <w:strike w:val="0"/>
      <w:spacing w:val="2"/>
      <w:sz w:val="17"/>
      <w:szCs w:val="17"/>
      <w:u w:val="none"/>
    </w:rPr>
  </w:style>
  <w:style w:type="character" w:customStyle="1" w:styleId="4">
    <w:name w:val="Основний текст (4)_"/>
    <w:basedOn w:val="a0"/>
    <w:link w:val="40"/>
    <w:rsid w:val="00D927F1"/>
    <w:rPr>
      <w:rFonts w:ascii="Garamond" w:eastAsia="Garamond" w:hAnsi="Garamond" w:cs="Garamond"/>
      <w:b w:val="0"/>
      <w:bCs w:val="0"/>
      <w:i w:val="0"/>
      <w:iCs w:val="0"/>
      <w:smallCaps w:val="0"/>
      <w:strike w:val="0"/>
      <w:spacing w:val="3"/>
      <w:sz w:val="15"/>
      <w:szCs w:val="15"/>
      <w:u w:val="none"/>
    </w:rPr>
  </w:style>
  <w:style w:type="character" w:customStyle="1" w:styleId="23">
    <w:name w:val="Колонтитул (2)_"/>
    <w:basedOn w:val="a0"/>
    <w:link w:val="24"/>
    <w:rsid w:val="00D927F1"/>
    <w:rPr>
      <w:rFonts w:ascii="Arial" w:eastAsia="Arial" w:hAnsi="Arial" w:cs="Arial"/>
      <w:b w:val="0"/>
      <w:bCs w:val="0"/>
      <w:i w:val="0"/>
      <w:iCs w:val="0"/>
      <w:smallCaps w:val="0"/>
      <w:strike w:val="0"/>
      <w:spacing w:val="3"/>
      <w:sz w:val="13"/>
      <w:szCs w:val="13"/>
      <w:u w:val="none"/>
    </w:rPr>
  </w:style>
  <w:style w:type="character" w:customStyle="1" w:styleId="31">
    <w:name w:val="Колонтитул (3)_"/>
    <w:basedOn w:val="a0"/>
    <w:link w:val="32"/>
    <w:rsid w:val="00D927F1"/>
    <w:rPr>
      <w:rFonts w:ascii="Georgia" w:eastAsia="Georgia" w:hAnsi="Georgia" w:cs="Georgia"/>
      <w:b w:val="0"/>
      <w:bCs w:val="0"/>
      <w:i w:val="0"/>
      <w:iCs w:val="0"/>
      <w:smallCaps w:val="0"/>
      <w:strike w:val="0"/>
      <w:spacing w:val="4"/>
      <w:sz w:val="13"/>
      <w:szCs w:val="13"/>
      <w:u w:val="none"/>
    </w:rPr>
  </w:style>
  <w:style w:type="character" w:customStyle="1" w:styleId="a8">
    <w:name w:val="Підпис до таблиці_"/>
    <w:basedOn w:val="a0"/>
    <w:link w:val="a9"/>
    <w:rsid w:val="00D927F1"/>
    <w:rPr>
      <w:rFonts w:ascii="Arial" w:eastAsia="Arial" w:hAnsi="Arial" w:cs="Arial"/>
      <w:b w:val="0"/>
      <w:bCs w:val="0"/>
      <w:i/>
      <w:iCs/>
      <w:smallCaps w:val="0"/>
      <w:strike w:val="0"/>
      <w:spacing w:val="-1"/>
      <w:sz w:val="18"/>
      <w:szCs w:val="18"/>
      <w:u w:val="none"/>
    </w:rPr>
  </w:style>
  <w:style w:type="character" w:customStyle="1" w:styleId="5">
    <w:name w:val="Основний текст (5)_"/>
    <w:basedOn w:val="a0"/>
    <w:link w:val="50"/>
    <w:rsid w:val="00D927F1"/>
    <w:rPr>
      <w:rFonts w:ascii="Arial" w:eastAsia="Arial" w:hAnsi="Arial" w:cs="Arial"/>
      <w:b/>
      <w:bCs/>
      <w:i w:val="0"/>
      <w:iCs w:val="0"/>
      <w:smallCaps w:val="0"/>
      <w:strike w:val="0"/>
      <w:sz w:val="17"/>
      <w:szCs w:val="17"/>
      <w:u w:val="none"/>
    </w:rPr>
  </w:style>
  <w:style w:type="character" w:customStyle="1" w:styleId="0pt">
    <w:name w:val="Основний текст + Напівжирний;Інтервал 0 pt"/>
    <w:basedOn w:val="a6"/>
    <w:rsid w:val="00D927F1"/>
    <w:rPr>
      <w:b/>
      <w:bCs/>
      <w:color w:val="000000"/>
      <w:spacing w:val="0"/>
      <w:w w:val="100"/>
      <w:position w:val="0"/>
      <w:lang w:val="uk-UA" w:eastAsia="uk-UA" w:bidi="uk-UA"/>
    </w:rPr>
  </w:style>
  <w:style w:type="character" w:customStyle="1" w:styleId="aa">
    <w:name w:val="Основний текст"/>
    <w:basedOn w:val="a6"/>
    <w:rsid w:val="00D927F1"/>
    <w:rPr>
      <w:color w:val="000000"/>
      <w:w w:val="100"/>
      <w:position w:val="0"/>
      <w:lang w:val="uk-UA" w:eastAsia="uk-UA" w:bidi="uk-UA"/>
    </w:rPr>
  </w:style>
  <w:style w:type="character" w:customStyle="1" w:styleId="6pt0pt">
    <w:name w:val="Основний текст + 6 pt;Напівжирний;Інтервал 0 pt"/>
    <w:basedOn w:val="a6"/>
    <w:rsid w:val="00D927F1"/>
    <w:rPr>
      <w:b/>
      <w:bCs/>
      <w:color w:val="000000"/>
      <w:spacing w:val="0"/>
      <w:w w:val="100"/>
      <w:position w:val="0"/>
      <w:sz w:val="12"/>
      <w:szCs w:val="12"/>
      <w:lang w:val="en-US" w:eastAsia="en-US" w:bidi="en-US"/>
    </w:rPr>
  </w:style>
  <w:style w:type="character" w:customStyle="1" w:styleId="1">
    <w:name w:val="Заголовок №1_"/>
    <w:basedOn w:val="a0"/>
    <w:link w:val="10"/>
    <w:rsid w:val="00D927F1"/>
    <w:rPr>
      <w:rFonts w:ascii="Arial" w:eastAsia="Arial" w:hAnsi="Arial" w:cs="Arial"/>
      <w:b/>
      <w:bCs/>
      <w:i/>
      <w:iCs/>
      <w:smallCaps w:val="0"/>
      <w:strike w:val="0"/>
      <w:spacing w:val="-3"/>
      <w:sz w:val="18"/>
      <w:szCs w:val="18"/>
      <w:u w:val="none"/>
    </w:rPr>
  </w:style>
  <w:style w:type="paragraph" w:customStyle="1" w:styleId="a5">
    <w:name w:val="Колонтитул"/>
    <w:basedOn w:val="a"/>
    <w:link w:val="a4"/>
    <w:rsid w:val="00D927F1"/>
    <w:pPr>
      <w:shd w:val="clear" w:color="auto" w:fill="FFFFFF"/>
      <w:spacing w:line="0" w:lineRule="atLeast"/>
    </w:pPr>
    <w:rPr>
      <w:rFonts w:ascii="Arial" w:eastAsia="Arial" w:hAnsi="Arial" w:cs="Arial"/>
      <w:b/>
      <w:bCs/>
      <w:spacing w:val="3"/>
      <w:sz w:val="17"/>
      <w:szCs w:val="17"/>
    </w:rPr>
  </w:style>
  <w:style w:type="paragraph" w:customStyle="1" w:styleId="20">
    <w:name w:val="Заголовок №2"/>
    <w:basedOn w:val="a"/>
    <w:link w:val="2"/>
    <w:rsid w:val="00D927F1"/>
    <w:pPr>
      <w:shd w:val="clear" w:color="auto" w:fill="FFFFFF"/>
      <w:spacing w:after="540" w:line="0" w:lineRule="atLeast"/>
      <w:jc w:val="right"/>
      <w:outlineLvl w:val="1"/>
    </w:pPr>
    <w:rPr>
      <w:rFonts w:ascii="Arial" w:eastAsia="Arial" w:hAnsi="Arial" w:cs="Arial"/>
      <w:b/>
      <w:bCs/>
      <w:i/>
      <w:iCs/>
      <w:spacing w:val="-3"/>
      <w:sz w:val="18"/>
      <w:szCs w:val="18"/>
    </w:rPr>
  </w:style>
  <w:style w:type="paragraph" w:customStyle="1" w:styleId="22">
    <w:name w:val="Основний текст (2)"/>
    <w:basedOn w:val="a"/>
    <w:link w:val="21"/>
    <w:rsid w:val="00D927F1"/>
    <w:pPr>
      <w:shd w:val="clear" w:color="auto" w:fill="FFFFFF"/>
      <w:spacing w:before="540" w:line="0" w:lineRule="atLeast"/>
      <w:jc w:val="center"/>
    </w:pPr>
    <w:rPr>
      <w:rFonts w:ascii="Georgia" w:eastAsia="Georgia" w:hAnsi="Georgia" w:cs="Georgia"/>
      <w:spacing w:val="4"/>
      <w:sz w:val="20"/>
      <w:szCs w:val="20"/>
    </w:rPr>
  </w:style>
  <w:style w:type="paragraph" w:customStyle="1" w:styleId="30">
    <w:name w:val="Основний текст (3)"/>
    <w:basedOn w:val="a"/>
    <w:link w:val="3"/>
    <w:rsid w:val="00D927F1"/>
    <w:pPr>
      <w:shd w:val="clear" w:color="auto" w:fill="FFFFFF"/>
      <w:spacing w:before="540" w:after="240" w:line="254" w:lineRule="exact"/>
      <w:ind w:hanging="400"/>
      <w:jc w:val="both"/>
    </w:pPr>
    <w:rPr>
      <w:rFonts w:ascii="Arial" w:eastAsia="Arial" w:hAnsi="Arial" w:cs="Arial"/>
      <w:i/>
      <w:iCs/>
      <w:spacing w:val="-1"/>
      <w:sz w:val="18"/>
      <w:szCs w:val="18"/>
    </w:rPr>
  </w:style>
  <w:style w:type="paragraph" w:customStyle="1" w:styleId="a7">
    <w:name w:val="Основний текст"/>
    <w:basedOn w:val="a"/>
    <w:link w:val="a6"/>
    <w:rsid w:val="00D927F1"/>
    <w:pPr>
      <w:shd w:val="clear" w:color="auto" w:fill="FFFFFF"/>
      <w:spacing w:before="300" w:line="254" w:lineRule="exact"/>
      <w:ind w:hanging="420"/>
      <w:jc w:val="both"/>
    </w:pPr>
    <w:rPr>
      <w:rFonts w:ascii="Arial" w:eastAsia="Arial" w:hAnsi="Arial" w:cs="Arial"/>
      <w:spacing w:val="2"/>
      <w:sz w:val="17"/>
      <w:szCs w:val="17"/>
    </w:rPr>
  </w:style>
  <w:style w:type="paragraph" w:customStyle="1" w:styleId="40">
    <w:name w:val="Основний текст (4)"/>
    <w:basedOn w:val="a"/>
    <w:link w:val="4"/>
    <w:rsid w:val="00D927F1"/>
    <w:pPr>
      <w:shd w:val="clear" w:color="auto" w:fill="FFFFFF"/>
      <w:spacing w:before="240" w:line="0" w:lineRule="atLeast"/>
      <w:jc w:val="both"/>
    </w:pPr>
    <w:rPr>
      <w:rFonts w:ascii="Garamond" w:eastAsia="Garamond" w:hAnsi="Garamond" w:cs="Garamond"/>
      <w:spacing w:val="3"/>
      <w:sz w:val="15"/>
      <w:szCs w:val="15"/>
    </w:rPr>
  </w:style>
  <w:style w:type="paragraph" w:customStyle="1" w:styleId="24">
    <w:name w:val="Колонтитул (2)"/>
    <w:basedOn w:val="a"/>
    <w:link w:val="23"/>
    <w:rsid w:val="00D927F1"/>
    <w:pPr>
      <w:shd w:val="clear" w:color="auto" w:fill="FFFFFF"/>
      <w:spacing w:line="0" w:lineRule="atLeast"/>
    </w:pPr>
    <w:rPr>
      <w:rFonts w:ascii="Arial" w:eastAsia="Arial" w:hAnsi="Arial" w:cs="Arial"/>
      <w:spacing w:val="3"/>
      <w:sz w:val="13"/>
      <w:szCs w:val="13"/>
    </w:rPr>
  </w:style>
  <w:style w:type="paragraph" w:customStyle="1" w:styleId="32">
    <w:name w:val="Колонтитул (3)"/>
    <w:basedOn w:val="a"/>
    <w:link w:val="31"/>
    <w:rsid w:val="00D927F1"/>
    <w:pPr>
      <w:shd w:val="clear" w:color="auto" w:fill="FFFFFF"/>
      <w:spacing w:after="60" w:line="0" w:lineRule="atLeast"/>
    </w:pPr>
    <w:rPr>
      <w:rFonts w:ascii="Georgia" w:eastAsia="Georgia" w:hAnsi="Georgia" w:cs="Georgia"/>
      <w:spacing w:val="4"/>
      <w:sz w:val="13"/>
      <w:szCs w:val="13"/>
    </w:rPr>
  </w:style>
  <w:style w:type="paragraph" w:customStyle="1" w:styleId="a9">
    <w:name w:val="Підпис до таблиці"/>
    <w:basedOn w:val="a"/>
    <w:link w:val="a8"/>
    <w:rsid w:val="00D927F1"/>
    <w:pPr>
      <w:shd w:val="clear" w:color="auto" w:fill="FFFFFF"/>
      <w:spacing w:line="0" w:lineRule="atLeast"/>
    </w:pPr>
    <w:rPr>
      <w:rFonts w:ascii="Arial" w:eastAsia="Arial" w:hAnsi="Arial" w:cs="Arial"/>
      <w:i/>
      <w:iCs/>
      <w:spacing w:val="-1"/>
      <w:sz w:val="18"/>
      <w:szCs w:val="18"/>
    </w:rPr>
  </w:style>
  <w:style w:type="paragraph" w:customStyle="1" w:styleId="50">
    <w:name w:val="Основний текст (5)"/>
    <w:basedOn w:val="a"/>
    <w:link w:val="5"/>
    <w:rsid w:val="00D927F1"/>
    <w:pPr>
      <w:shd w:val="clear" w:color="auto" w:fill="FFFFFF"/>
      <w:spacing w:line="0" w:lineRule="atLeast"/>
    </w:pPr>
    <w:rPr>
      <w:rFonts w:ascii="Arial" w:eastAsia="Arial" w:hAnsi="Arial" w:cs="Arial"/>
      <w:b/>
      <w:bCs/>
      <w:sz w:val="17"/>
      <w:szCs w:val="17"/>
    </w:rPr>
  </w:style>
  <w:style w:type="paragraph" w:customStyle="1" w:styleId="10">
    <w:name w:val="Заголовок №1"/>
    <w:basedOn w:val="a"/>
    <w:link w:val="1"/>
    <w:rsid w:val="00D927F1"/>
    <w:pPr>
      <w:shd w:val="clear" w:color="auto" w:fill="FFFFFF"/>
      <w:spacing w:before="480" w:after="240" w:line="0" w:lineRule="atLeast"/>
      <w:jc w:val="center"/>
      <w:outlineLvl w:val="0"/>
    </w:pPr>
    <w:rPr>
      <w:rFonts w:ascii="Arial" w:eastAsia="Arial" w:hAnsi="Arial" w:cs="Arial"/>
      <w:b/>
      <w:bCs/>
      <w:i/>
      <w:iCs/>
      <w:spacing w:val="-3"/>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klin-grant.ru/news/03_33.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11221</Words>
  <Characters>6397</Characters>
  <Application>Microsoft Office Word</Application>
  <DocSecurity>0</DocSecurity>
  <Lines>53</Lines>
  <Paragraphs>35</Paragraphs>
  <ScaleCrop>false</ScaleCrop>
  <Company>Microsoft</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2</cp:revision>
  <dcterms:created xsi:type="dcterms:W3CDTF">2017-06-14T09:38:00Z</dcterms:created>
  <dcterms:modified xsi:type="dcterms:W3CDTF">2017-06-14T09:38:00Z</dcterms:modified>
</cp:coreProperties>
</file>