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6DF" w:rsidRDefault="00907441">
      <w:pPr>
        <w:pStyle w:val="20"/>
        <w:framePr w:wrap="around" w:vAnchor="page" w:hAnchor="page" w:x="1187" w:y="1030"/>
        <w:shd w:val="clear" w:color="auto" w:fill="auto"/>
        <w:spacing w:after="0" w:line="210" w:lineRule="exact"/>
        <w:ind w:left="20" w:firstLine="560"/>
      </w:pPr>
      <w:r>
        <w:rPr>
          <w:lang w:val="ru-RU" w:eastAsia="ru-RU" w:bidi="ru-RU"/>
        </w:rPr>
        <w:t xml:space="preserve">УДК </w:t>
      </w:r>
      <w:r>
        <w:rPr>
          <w:lang w:val="en-US" w:eastAsia="en-US" w:bidi="en-US"/>
        </w:rPr>
        <w:t>368.1</w:t>
      </w:r>
    </w:p>
    <w:p w:rsidR="001E76DF" w:rsidRDefault="00907441">
      <w:pPr>
        <w:pStyle w:val="20"/>
        <w:framePr w:w="9672" w:h="14166" w:hRule="exact" w:wrap="around" w:vAnchor="page" w:hAnchor="page" w:x="1187" w:y="1261"/>
        <w:shd w:val="clear" w:color="auto" w:fill="auto"/>
        <w:spacing w:after="0" w:line="269" w:lineRule="exact"/>
        <w:ind w:right="20"/>
        <w:jc w:val="center"/>
      </w:pPr>
      <w:r>
        <w:rPr>
          <w:lang w:val="ru-RU" w:eastAsia="ru-RU" w:bidi="ru-RU"/>
        </w:rPr>
        <w:t>Олег Орестович ЛУЦИШИН</w:t>
      </w:r>
    </w:p>
    <w:p w:rsidR="001E76DF" w:rsidRDefault="00907441">
      <w:pPr>
        <w:pStyle w:val="a5"/>
        <w:framePr w:w="9672" w:h="14166" w:hRule="exact" w:wrap="around" w:vAnchor="page" w:hAnchor="page" w:x="1187" w:y="1261"/>
        <w:shd w:val="clear" w:color="auto" w:fill="auto"/>
        <w:spacing w:after="176"/>
        <w:ind w:right="20"/>
      </w:pPr>
      <w:r>
        <w:rPr>
          <w:lang w:val="ru-RU" w:eastAsia="ru-RU" w:bidi="ru-RU"/>
        </w:rPr>
        <w:t xml:space="preserve">кандидат </w:t>
      </w:r>
      <w:r>
        <w:t xml:space="preserve">економічних </w:t>
      </w:r>
      <w:r>
        <w:rPr>
          <w:lang w:val="ru-RU" w:eastAsia="ru-RU" w:bidi="ru-RU"/>
        </w:rPr>
        <w:t xml:space="preserve">наукк, доцент кафедри </w:t>
      </w:r>
      <w:r>
        <w:t>фінансів суб’єктів господарювання і страхування Тернопільський національний економічний університет</w:t>
      </w:r>
    </w:p>
    <w:p w:rsidR="001E76DF" w:rsidRDefault="00907441">
      <w:pPr>
        <w:pStyle w:val="10"/>
        <w:framePr w:w="9672" w:h="14166" w:hRule="exact" w:wrap="around" w:vAnchor="page" w:hAnchor="page" w:x="1187" w:y="1261"/>
        <w:shd w:val="clear" w:color="auto" w:fill="auto"/>
        <w:spacing w:before="0"/>
        <w:ind w:right="20"/>
      </w:pPr>
      <w:bookmarkStart w:id="0" w:name="bookmark0"/>
      <w:r>
        <w:t>Софія Петрівна ДАНИЛЬЧУК</w:t>
      </w:r>
      <w:bookmarkEnd w:id="0"/>
    </w:p>
    <w:p w:rsidR="001E76DF" w:rsidRDefault="00907441">
      <w:pPr>
        <w:pStyle w:val="a5"/>
        <w:framePr w:w="9672" w:h="14166" w:hRule="exact" w:wrap="around" w:vAnchor="page" w:hAnchor="page" w:x="1187" w:y="1261"/>
        <w:shd w:val="clear" w:color="auto" w:fill="auto"/>
        <w:spacing w:after="231" w:line="274" w:lineRule="exact"/>
        <w:ind w:right="20"/>
      </w:pPr>
      <w:r>
        <w:t>магістрант кафедри фінансів суб’єктів господарювання і</w:t>
      </w:r>
      <w:r>
        <w:t xml:space="preserve"> страхування Тернопільський національний економічний університет</w:t>
      </w:r>
    </w:p>
    <w:p w:rsidR="001E76DF" w:rsidRDefault="00907441">
      <w:pPr>
        <w:pStyle w:val="10"/>
        <w:framePr w:w="9672" w:h="14166" w:hRule="exact" w:wrap="around" w:vAnchor="page" w:hAnchor="page" w:x="1187" w:y="1261"/>
        <w:shd w:val="clear" w:color="auto" w:fill="auto"/>
        <w:spacing w:before="0" w:after="217" w:line="210" w:lineRule="exact"/>
        <w:ind w:right="20"/>
      </w:pPr>
      <w:bookmarkStart w:id="1" w:name="bookmark1"/>
      <w:r>
        <w:t>ПРОБЛЕМИ І ПЕРСПЕКТИВИ РОЗВИТКУ СТРАХОВОГО РИНКУ УКРАЇНИ</w:t>
      </w:r>
      <w:bookmarkEnd w:id="1"/>
    </w:p>
    <w:p w:rsidR="001E76DF" w:rsidRPr="00666FA3" w:rsidRDefault="00907441">
      <w:pPr>
        <w:pStyle w:val="30"/>
        <w:framePr w:w="9672" w:h="14166" w:hRule="exact" w:wrap="around" w:vAnchor="page" w:hAnchor="page" w:x="1187" w:y="1261"/>
        <w:shd w:val="clear" w:color="auto" w:fill="auto"/>
        <w:spacing w:before="0"/>
        <w:ind w:right="20"/>
        <w:rPr>
          <w:lang w:val="ru-RU"/>
        </w:rPr>
      </w:pPr>
      <w:r>
        <w:rPr>
          <w:lang w:val="uk-UA" w:eastAsia="uk-UA" w:bidi="uk-UA"/>
        </w:rPr>
        <w:t>Анотація</w:t>
      </w:r>
    </w:p>
    <w:p w:rsidR="001E76DF" w:rsidRPr="00666FA3" w:rsidRDefault="00907441">
      <w:pPr>
        <w:pStyle w:val="40"/>
        <w:framePr w:w="9672" w:h="14166" w:hRule="exact" w:wrap="around" w:vAnchor="page" w:hAnchor="page" w:x="1187" w:y="1261"/>
        <w:shd w:val="clear" w:color="auto" w:fill="auto"/>
        <w:ind w:left="20" w:right="20"/>
        <w:rPr>
          <w:lang w:val="ru-RU"/>
        </w:rPr>
      </w:pPr>
      <w:r>
        <w:rPr>
          <w:lang w:val="uk-UA" w:eastAsia="uk-UA" w:bidi="uk-UA"/>
        </w:rPr>
        <w:t xml:space="preserve">Розглянуто сучасний стан страхового ринку України під впливом зовнішніх та внутрішніх факторів. Проаналізовано динаміку </w:t>
      </w:r>
      <w:r>
        <w:rPr>
          <w:lang w:val="uk-UA" w:eastAsia="uk-UA" w:bidi="uk-UA"/>
        </w:rPr>
        <w:t>основних показників страхового ринку України. З ’ясовано переваги та недоліки нової системи оподаткування страхових компаній. Обґрунтовано необхідність впровадження міжнародного досвіду регулювання страхової діяльності в Україні. Виокремлено основні пробле</w:t>
      </w:r>
      <w:r>
        <w:rPr>
          <w:lang w:val="uk-UA" w:eastAsia="uk-UA" w:bidi="uk-UA"/>
        </w:rPr>
        <w:t>ми, які стримують розвиток вітчизняного страхового ринку. Зроблено відповідні висновки та запропоновано шляхи вдосконалення страхової діяльності в Україні.</w:t>
      </w:r>
    </w:p>
    <w:p w:rsidR="001E76DF" w:rsidRPr="00666FA3" w:rsidRDefault="00907441">
      <w:pPr>
        <w:pStyle w:val="40"/>
        <w:framePr w:w="9672" w:h="14166" w:hRule="exact" w:wrap="around" w:vAnchor="page" w:hAnchor="page" w:x="1187" w:y="1261"/>
        <w:shd w:val="clear" w:color="auto" w:fill="auto"/>
        <w:spacing w:after="262"/>
        <w:ind w:left="20" w:right="20"/>
        <w:rPr>
          <w:lang w:val="ru-RU"/>
        </w:rPr>
      </w:pPr>
      <w:r>
        <w:rPr>
          <w:rStyle w:val="40pt"/>
          <w:i/>
          <w:iCs/>
          <w:lang w:val="uk-UA" w:eastAsia="uk-UA" w:bidi="uk-UA"/>
        </w:rPr>
        <w:t xml:space="preserve">Ключові слова: </w:t>
      </w:r>
      <w:r>
        <w:rPr>
          <w:lang w:val="uk-UA" w:eastAsia="uk-UA" w:bidi="uk-UA"/>
        </w:rPr>
        <w:t>страхування, страховий ринок, страхова діяльність, страхові компанії, страхові премії</w:t>
      </w:r>
      <w:r>
        <w:rPr>
          <w:lang w:val="uk-UA" w:eastAsia="uk-UA" w:bidi="uk-UA"/>
        </w:rPr>
        <w:t>, страхові виплати, страхові резерви, регуляторна політика, страховий нагляд.</w:t>
      </w:r>
    </w:p>
    <w:p w:rsidR="001E76DF" w:rsidRDefault="00907441">
      <w:pPr>
        <w:pStyle w:val="10"/>
        <w:framePr w:w="9672" w:h="14166" w:hRule="exact" w:wrap="around" w:vAnchor="page" w:hAnchor="page" w:x="1187" w:y="1261"/>
        <w:shd w:val="clear" w:color="auto" w:fill="auto"/>
        <w:spacing w:before="0"/>
        <w:ind w:right="20"/>
      </w:pPr>
      <w:bookmarkStart w:id="2" w:name="bookmark2"/>
      <w:r>
        <w:t>Олег Орестович ЛУЦИШИН</w:t>
      </w:r>
      <w:bookmarkEnd w:id="2"/>
    </w:p>
    <w:p w:rsidR="001E76DF" w:rsidRDefault="00907441">
      <w:pPr>
        <w:pStyle w:val="a5"/>
        <w:framePr w:w="9672" w:h="14166" w:hRule="exact" w:wrap="around" w:vAnchor="page" w:hAnchor="page" w:x="1187" w:y="1261"/>
        <w:shd w:val="clear" w:color="auto" w:fill="auto"/>
        <w:spacing w:line="274" w:lineRule="exact"/>
        <w:ind w:right="20"/>
      </w:pPr>
      <w:r>
        <w:t xml:space="preserve">кандидат </w:t>
      </w:r>
      <w:r>
        <w:rPr>
          <w:lang w:val="ru-RU" w:eastAsia="ru-RU" w:bidi="ru-RU"/>
        </w:rPr>
        <w:t xml:space="preserve">экономических </w:t>
      </w:r>
      <w:r>
        <w:t xml:space="preserve">наукк, доцент </w:t>
      </w:r>
      <w:r>
        <w:rPr>
          <w:lang w:val="ru-RU" w:eastAsia="ru-RU" w:bidi="ru-RU"/>
        </w:rPr>
        <w:t xml:space="preserve">кафедры </w:t>
      </w:r>
      <w:r>
        <w:t xml:space="preserve">финансов </w:t>
      </w:r>
      <w:r>
        <w:rPr>
          <w:lang w:val="ru-RU" w:eastAsia="ru-RU" w:bidi="ru-RU"/>
        </w:rPr>
        <w:t xml:space="preserve">субъектов </w:t>
      </w:r>
      <w:r>
        <w:t xml:space="preserve">хозяйствования и </w:t>
      </w:r>
      <w:r>
        <w:rPr>
          <w:lang w:val="ru-RU" w:eastAsia="ru-RU" w:bidi="ru-RU"/>
        </w:rPr>
        <w:t xml:space="preserve">страхования </w:t>
      </w:r>
      <w:r>
        <w:t xml:space="preserve">Тернопольский </w:t>
      </w:r>
      <w:r>
        <w:rPr>
          <w:lang w:val="ru-RU" w:eastAsia="ru-RU" w:bidi="ru-RU"/>
        </w:rPr>
        <w:t xml:space="preserve">национальный экономический </w:t>
      </w:r>
      <w:r>
        <w:t>университет</w:t>
      </w:r>
    </w:p>
    <w:p w:rsidR="001E76DF" w:rsidRDefault="00907441">
      <w:pPr>
        <w:pStyle w:val="10"/>
        <w:framePr w:w="9672" w:h="14166" w:hRule="exact" w:wrap="around" w:vAnchor="page" w:hAnchor="page" w:x="1187" w:y="1261"/>
        <w:shd w:val="clear" w:color="auto" w:fill="auto"/>
        <w:spacing w:before="0"/>
        <w:ind w:right="20"/>
      </w:pPr>
      <w:bookmarkStart w:id="3" w:name="bookmark3"/>
      <w:r>
        <w:t>Софья Пет</w:t>
      </w:r>
      <w:r>
        <w:t>ровна ДАНИЛЬЧУК</w:t>
      </w:r>
      <w:bookmarkEnd w:id="3"/>
    </w:p>
    <w:p w:rsidR="001E76DF" w:rsidRDefault="00907441">
      <w:pPr>
        <w:pStyle w:val="a5"/>
        <w:framePr w:w="9672" w:h="14166" w:hRule="exact" w:wrap="around" w:vAnchor="page" w:hAnchor="page" w:x="1187" w:y="1261"/>
        <w:shd w:val="clear" w:color="auto" w:fill="auto"/>
        <w:spacing w:after="231" w:line="274" w:lineRule="exact"/>
        <w:ind w:right="20"/>
      </w:pPr>
      <w:r>
        <w:t xml:space="preserve">магистрант </w:t>
      </w:r>
      <w:r>
        <w:rPr>
          <w:lang w:val="ru-RU" w:eastAsia="ru-RU" w:bidi="ru-RU"/>
        </w:rPr>
        <w:t xml:space="preserve">кафедры </w:t>
      </w:r>
      <w:r>
        <w:t xml:space="preserve">финансов </w:t>
      </w:r>
      <w:r>
        <w:rPr>
          <w:lang w:val="ru-RU" w:eastAsia="ru-RU" w:bidi="ru-RU"/>
        </w:rPr>
        <w:t xml:space="preserve">субъектов </w:t>
      </w:r>
      <w:r>
        <w:t xml:space="preserve">хозяйствования и страхования Тернопольский </w:t>
      </w:r>
      <w:r>
        <w:rPr>
          <w:lang w:val="ru-RU" w:eastAsia="ru-RU" w:bidi="ru-RU"/>
        </w:rPr>
        <w:t xml:space="preserve">национальный экономический </w:t>
      </w:r>
      <w:r>
        <w:t>университет</w:t>
      </w:r>
    </w:p>
    <w:p w:rsidR="001E76DF" w:rsidRDefault="00907441">
      <w:pPr>
        <w:pStyle w:val="10"/>
        <w:framePr w:w="9672" w:h="14166" w:hRule="exact" w:wrap="around" w:vAnchor="page" w:hAnchor="page" w:x="1187" w:y="1261"/>
        <w:shd w:val="clear" w:color="auto" w:fill="auto"/>
        <w:spacing w:before="0" w:after="217" w:line="210" w:lineRule="exact"/>
        <w:ind w:right="20"/>
      </w:pPr>
      <w:bookmarkStart w:id="4" w:name="bookmark4"/>
      <w:r>
        <w:rPr>
          <w:lang w:val="ru-RU" w:eastAsia="ru-RU" w:bidi="ru-RU"/>
        </w:rPr>
        <w:t xml:space="preserve">ПРОБЛЕМЫ </w:t>
      </w:r>
      <w:r>
        <w:t xml:space="preserve">И </w:t>
      </w:r>
      <w:r>
        <w:rPr>
          <w:lang w:val="ru-RU" w:eastAsia="ru-RU" w:bidi="ru-RU"/>
        </w:rPr>
        <w:t xml:space="preserve">ПЕРСПЕКТИВЫ </w:t>
      </w:r>
      <w:r>
        <w:t xml:space="preserve">РАЗВИТИЯ СТРАХОВОГО </w:t>
      </w:r>
      <w:r>
        <w:rPr>
          <w:lang w:val="ru-RU" w:eastAsia="ru-RU" w:bidi="ru-RU"/>
        </w:rPr>
        <w:t>РЫНКА УКРАИНЫ</w:t>
      </w:r>
      <w:bookmarkEnd w:id="4"/>
    </w:p>
    <w:p w:rsidR="001E76DF" w:rsidRPr="00666FA3" w:rsidRDefault="00907441">
      <w:pPr>
        <w:pStyle w:val="30"/>
        <w:framePr w:w="9672" w:h="14166" w:hRule="exact" w:wrap="around" w:vAnchor="page" w:hAnchor="page" w:x="1187" w:y="1261"/>
        <w:shd w:val="clear" w:color="auto" w:fill="auto"/>
        <w:spacing w:before="0"/>
        <w:ind w:right="20"/>
        <w:rPr>
          <w:lang w:val="ru-RU"/>
        </w:rPr>
      </w:pPr>
      <w:r>
        <w:rPr>
          <w:lang w:val="uk-UA" w:eastAsia="uk-UA" w:bidi="uk-UA"/>
        </w:rPr>
        <w:t>Аннотация</w:t>
      </w:r>
    </w:p>
    <w:p w:rsidR="001E76DF" w:rsidRPr="00666FA3" w:rsidRDefault="00907441">
      <w:pPr>
        <w:pStyle w:val="40"/>
        <w:framePr w:w="9672" w:h="14166" w:hRule="exact" w:wrap="around" w:vAnchor="page" w:hAnchor="page" w:x="1187" w:y="1261"/>
        <w:shd w:val="clear" w:color="auto" w:fill="auto"/>
        <w:ind w:left="20" w:right="20"/>
        <w:rPr>
          <w:lang w:val="ru-RU"/>
        </w:rPr>
      </w:pPr>
      <w:r>
        <w:rPr>
          <w:lang w:val="ru-RU" w:eastAsia="ru-RU" w:bidi="ru-RU"/>
        </w:rPr>
        <w:t xml:space="preserve">Рассмотрено современное состояние </w:t>
      </w:r>
      <w:r>
        <w:rPr>
          <w:lang w:val="uk-UA" w:eastAsia="uk-UA" w:bidi="uk-UA"/>
        </w:rPr>
        <w:t xml:space="preserve">страхового </w:t>
      </w:r>
      <w:r>
        <w:rPr>
          <w:lang w:val="ru-RU" w:eastAsia="ru-RU" w:bidi="ru-RU"/>
        </w:rPr>
        <w:t xml:space="preserve">рынка </w:t>
      </w:r>
      <w:r>
        <w:rPr>
          <w:lang w:val="ru-RU" w:eastAsia="ru-RU" w:bidi="ru-RU"/>
        </w:rPr>
        <w:t>Украины под влиянием внешних и внутренних факторов. Проанализирована динамика основных показателей страхового рынка Украины. Выяснено преимущества и недостатки новой системы налогообложения страховых компаний. Обоснована необходимость внедрения международн</w:t>
      </w:r>
      <w:r>
        <w:rPr>
          <w:lang w:val="ru-RU" w:eastAsia="ru-RU" w:bidi="ru-RU"/>
        </w:rPr>
        <w:t>ого опыта регулирования страховой деятельности в Украине. Выделены основные проблемы, сдерживающие развитие отечественного страхового рынка. Сделаны соответствующие выводы и предложены пути совершенствования страховой деятельности в Украине.</w:t>
      </w:r>
    </w:p>
    <w:p w:rsidR="001E76DF" w:rsidRPr="00666FA3" w:rsidRDefault="00907441">
      <w:pPr>
        <w:pStyle w:val="40"/>
        <w:framePr w:w="9672" w:h="14166" w:hRule="exact" w:wrap="around" w:vAnchor="page" w:hAnchor="page" w:x="1187" w:y="1261"/>
        <w:shd w:val="clear" w:color="auto" w:fill="auto"/>
        <w:spacing w:after="262"/>
        <w:ind w:left="20" w:right="20"/>
        <w:rPr>
          <w:lang w:val="ru-RU"/>
        </w:rPr>
      </w:pPr>
      <w:r>
        <w:rPr>
          <w:rStyle w:val="40pt"/>
          <w:i/>
          <w:iCs/>
        </w:rPr>
        <w:t>Ключевые слова</w:t>
      </w:r>
      <w:r>
        <w:rPr>
          <w:rStyle w:val="40pt"/>
          <w:i/>
          <w:iCs/>
        </w:rPr>
        <w:t xml:space="preserve">: </w:t>
      </w:r>
      <w:r>
        <w:rPr>
          <w:lang w:val="ru-RU" w:eastAsia="ru-RU" w:bidi="ru-RU"/>
        </w:rPr>
        <w:t>страхование, страховой рынок, страховая деятельность, страховые компании, страховые премии, страховые выплаты, страховые резервы, регуляторная политика, страховой надзор.</w:t>
      </w:r>
    </w:p>
    <w:p w:rsidR="001E76DF" w:rsidRDefault="00907441">
      <w:pPr>
        <w:pStyle w:val="10"/>
        <w:framePr w:w="9672" w:h="14166" w:hRule="exact" w:wrap="around" w:vAnchor="page" w:hAnchor="page" w:x="1187" w:y="1261"/>
        <w:shd w:val="clear" w:color="auto" w:fill="auto"/>
        <w:spacing w:before="0"/>
        <w:ind w:right="20"/>
      </w:pPr>
      <w:bookmarkStart w:id="5" w:name="bookmark5"/>
      <w:r>
        <w:rPr>
          <w:lang w:val="en-US" w:eastAsia="en-US" w:bidi="en-US"/>
        </w:rPr>
        <w:t>Oleg LUTSYSHYN</w:t>
      </w:r>
      <w:bookmarkEnd w:id="5"/>
    </w:p>
    <w:p w:rsidR="001E76DF" w:rsidRDefault="00907441">
      <w:pPr>
        <w:pStyle w:val="a5"/>
        <w:framePr w:w="9672" w:h="14166" w:hRule="exact" w:wrap="around" w:vAnchor="page" w:hAnchor="page" w:x="1187" w:y="1261"/>
        <w:shd w:val="clear" w:color="auto" w:fill="auto"/>
        <w:spacing w:after="0" w:line="274" w:lineRule="exact"/>
        <w:ind w:right="20"/>
      </w:pPr>
      <w:r>
        <w:rPr>
          <w:lang w:val="en-US" w:eastAsia="en-US" w:bidi="en-US"/>
        </w:rPr>
        <w:t>PhD in Economics, Associate Professor</w:t>
      </w:r>
    </w:p>
    <w:p w:rsidR="001E76DF" w:rsidRDefault="00907441">
      <w:pPr>
        <w:pStyle w:val="a5"/>
        <w:framePr w:w="9672" w:h="14166" w:hRule="exact" w:wrap="around" w:vAnchor="page" w:hAnchor="page" w:x="1187" w:y="1261"/>
        <w:shd w:val="clear" w:color="auto" w:fill="auto"/>
        <w:spacing w:line="274" w:lineRule="exact"/>
        <w:ind w:right="20"/>
      </w:pPr>
      <w:r>
        <w:rPr>
          <w:lang w:val="en-US" w:eastAsia="en-US" w:bidi="en-US"/>
        </w:rPr>
        <w:t xml:space="preserve">Finance and insurance </w:t>
      </w:r>
      <w:r>
        <w:rPr>
          <w:lang w:val="en-US" w:eastAsia="en-US" w:bidi="en-US"/>
        </w:rPr>
        <w:t>undertakings Ternopil National Economic University</w:t>
      </w:r>
    </w:p>
    <w:p w:rsidR="001E76DF" w:rsidRDefault="00907441">
      <w:pPr>
        <w:pStyle w:val="10"/>
        <w:framePr w:w="9672" w:h="14166" w:hRule="exact" w:wrap="around" w:vAnchor="page" w:hAnchor="page" w:x="1187" w:y="1261"/>
        <w:shd w:val="clear" w:color="auto" w:fill="auto"/>
        <w:spacing w:before="0"/>
        <w:ind w:right="20"/>
      </w:pPr>
      <w:bookmarkStart w:id="6" w:name="bookmark6"/>
      <w:r>
        <w:rPr>
          <w:lang w:val="en-US" w:eastAsia="en-US" w:bidi="en-US"/>
        </w:rPr>
        <w:t>Sofia DANYLCHUK</w:t>
      </w:r>
      <w:bookmarkEnd w:id="6"/>
    </w:p>
    <w:p w:rsidR="001E76DF" w:rsidRDefault="00907441">
      <w:pPr>
        <w:pStyle w:val="a5"/>
        <w:framePr w:w="9672" w:h="14166" w:hRule="exact" w:wrap="around" w:vAnchor="page" w:hAnchor="page" w:x="1187" w:y="1261"/>
        <w:shd w:val="clear" w:color="auto" w:fill="auto"/>
        <w:spacing w:after="231" w:line="274" w:lineRule="exact"/>
        <w:ind w:right="20"/>
      </w:pPr>
      <w:r>
        <w:rPr>
          <w:lang w:val="en-US" w:eastAsia="en-US" w:bidi="en-US"/>
        </w:rPr>
        <w:t>undergraduate of financial entities and insurance Ternopil National Economic University</w:t>
      </w:r>
    </w:p>
    <w:p w:rsidR="001E76DF" w:rsidRDefault="00907441">
      <w:pPr>
        <w:pStyle w:val="10"/>
        <w:framePr w:w="9672" w:h="14166" w:hRule="exact" w:wrap="around" w:vAnchor="page" w:hAnchor="page" w:x="1187" w:y="1261"/>
        <w:shd w:val="clear" w:color="auto" w:fill="auto"/>
        <w:spacing w:before="0" w:after="217" w:line="210" w:lineRule="exact"/>
        <w:ind w:right="20"/>
      </w:pPr>
      <w:bookmarkStart w:id="7" w:name="bookmark7"/>
      <w:r>
        <w:rPr>
          <w:lang w:val="en-US" w:eastAsia="en-US" w:bidi="en-US"/>
        </w:rPr>
        <w:t>PROBLEMS AND PROSPECTS INSURANCE MARKET OF UKRAINE</w:t>
      </w:r>
      <w:bookmarkEnd w:id="7"/>
    </w:p>
    <w:p w:rsidR="001E76DF" w:rsidRDefault="00907441">
      <w:pPr>
        <w:pStyle w:val="30"/>
        <w:framePr w:w="9672" w:h="14166" w:hRule="exact" w:wrap="around" w:vAnchor="page" w:hAnchor="page" w:x="1187" w:y="1261"/>
        <w:shd w:val="clear" w:color="auto" w:fill="auto"/>
        <w:spacing w:before="0"/>
        <w:ind w:right="20"/>
      </w:pPr>
      <w:r>
        <w:t>Abstract</w:t>
      </w:r>
    </w:p>
    <w:p w:rsidR="001E76DF" w:rsidRDefault="00907441">
      <w:pPr>
        <w:pStyle w:val="40"/>
        <w:framePr w:w="9672" w:h="14166" w:hRule="exact" w:wrap="around" w:vAnchor="page" w:hAnchor="page" w:x="1187" w:y="1261"/>
        <w:shd w:val="clear" w:color="auto" w:fill="auto"/>
        <w:ind w:left="20" w:right="20"/>
      </w:pPr>
      <w:r>
        <w:t xml:space="preserve">Trends in negative and positive impacts </w:t>
      </w:r>
      <w:r>
        <w:t>of banks with foreign capital on the financial security of the banking system of Ukraine have been analyzed. Ways of improving the use offoreign capital to strengthen the financial security of banks and the domestic economy have been provided.</w:t>
      </w:r>
    </w:p>
    <w:p w:rsidR="001E76DF" w:rsidRDefault="00907441">
      <w:pPr>
        <w:pStyle w:val="a7"/>
        <w:framePr w:wrap="around" w:vAnchor="page" w:hAnchor="page" w:x="1187" w:y="15632"/>
        <w:shd w:val="clear" w:color="auto" w:fill="auto"/>
        <w:spacing w:line="180" w:lineRule="exact"/>
        <w:ind w:left="20"/>
      </w:pPr>
      <w:r>
        <w:rPr>
          <w:lang w:val="en-US" w:eastAsia="en-US" w:bidi="en-US"/>
        </w:rPr>
        <w:t xml:space="preserve">ISSN 1818-2682. </w:t>
      </w:r>
      <w:r>
        <w:rPr>
          <w:lang w:val="ru-RU" w:eastAsia="ru-RU" w:bidi="ru-RU"/>
        </w:rPr>
        <w:t>Наука</w:t>
      </w:r>
      <w:r w:rsidRPr="00666FA3">
        <w:rPr>
          <w:lang w:val="en-US" w:eastAsia="ru-RU" w:bidi="ru-RU"/>
        </w:rPr>
        <w:t xml:space="preserve"> </w:t>
      </w:r>
      <w:r>
        <w:rPr>
          <w:lang w:val="ru-RU" w:eastAsia="ru-RU" w:bidi="ru-RU"/>
        </w:rPr>
        <w:t>молода</w:t>
      </w:r>
      <w:r w:rsidRPr="00666FA3">
        <w:rPr>
          <w:lang w:val="en-US" w:eastAsia="ru-RU" w:bidi="ru-RU"/>
        </w:rPr>
        <w:t xml:space="preserve">, </w:t>
      </w:r>
      <w:r>
        <w:rPr>
          <w:lang w:val="en-US" w:eastAsia="en-US" w:bidi="en-US"/>
        </w:rPr>
        <w:t xml:space="preserve">2016 </w:t>
      </w:r>
      <w:r>
        <w:t xml:space="preserve">рік. </w:t>
      </w:r>
      <w:r>
        <w:rPr>
          <w:lang w:val="en-US" w:eastAsia="en-US" w:bidi="en-US"/>
        </w:rPr>
        <w:t>№ 24</w:t>
      </w:r>
    </w:p>
    <w:p w:rsidR="001E76DF" w:rsidRDefault="00907441">
      <w:pPr>
        <w:pStyle w:val="a7"/>
        <w:framePr w:wrap="around" w:vAnchor="page" w:hAnchor="page" w:x="10628" w:y="15636"/>
        <w:shd w:val="clear" w:color="auto" w:fill="auto"/>
        <w:spacing w:line="180" w:lineRule="exact"/>
        <w:ind w:left="20"/>
      </w:pPr>
      <w:r>
        <w:t>81</w:t>
      </w:r>
    </w:p>
    <w:p w:rsidR="001E76DF" w:rsidRDefault="001E76DF">
      <w:pPr>
        <w:rPr>
          <w:sz w:val="2"/>
          <w:szCs w:val="2"/>
        </w:rPr>
        <w:sectPr w:rsidR="001E76DF">
          <w:pgSz w:w="11909" w:h="16838"/>
          <w:pgMar w:top="0" w:right="0" w:bottom="0" w:left="0" w:header="0" w:footer="3" w:gutter="0"/>
          <w:cols w:space="720"/>
          <w:noEndnote/>
          <w:docGrid w:linePitch="360"/>
        </w:sectPr>
      </w:pPr>
    </w:p>
    <w:p w:rsidR="001E76DF" w:rsidRDefault="00907441">
      <w:pPr>
        <w:pStyle w:val="40"/>
        <w:framePr w:w="9696" w:h="14044" w:hRule="exact" w:wrap="around" w:vAnchor="page" w:hAnchor="page" w:x="1175" w:y="1067"/>
        <w:shd w:val="clear" w:color="auto" w:fill="auto"/>
        <w:spacing w:line="230" w:lineRule="exact"/>
        <w:ind w:left="20" w:right="40"/>
      </w:pPr>
      <w:r>
        <w:lastRenderedPageBreak/>
        <w:t>Purpose of the article is to research the impact of banks with foreign capital on the financial security of the banking system of Ukraine and find ways to improve the efficiency of forei</w:t>
      </w:r>
      <w:r>
        <w:t xml:space="preserve">gn banking capital for national economic development and the formation of a "cushion " of the financial safety of domestic banks. Methods of research: analogy and comparison were used to compare characteristics of banks with Ukrainian and foreign capital; </w:t>
      </w:r>
      <w:r>
        <w:t>statistics and graphic helped to determine the positive and negative areas of influence of banks with foreign capital on the financial security of the banking system of Ukraine.</w:t>
      </w:r>
    </w:p>
    <w:p w:rsidR="001E76DF" w:rsidRDefault="00907441">
      <w:pPr>
        <w:pStyle w:val="40"/>
        <w:framePr w:w="9696" w:h="14044" w:hRule="exact" w:wrap="around" w:vAnchor="page" w:hAnchor="page" w:x="1175" w:y="1067"/>
        <w:shd w:val="clear" w:color="auto" w:fill="auto"/>
        <w:spacing w:line="230" w:lineRule="exact"/>
        <w:ind w:left="20" w:right="40"/>
      </w:pPr>
      <w:r>
        <w:t>The main results of the study: The basic trends and schemes of banks with fore</w:t>
      </w:r>
      <w:r>
        <w:t>ign and Ukrainian capital have been analyzed. Banks with foreign and Ukrainian capital have been compared, and the basic directions of the negative impact of banks with foreign capital to the financial security of the banking system of Ukraine have been si</w:t>
      </w:r>
      <w:r>
        <w:t>ngled out. The author recommends to extend the positive impact areas of banks with foreign capital onto the financial security of the banking system of Ukraine and the national economy as a whole.</w:t>
      </w:r>
    </w:p>
    <w:p w:rsidR="001E76DF" w:rsidRDefault="00907441">
      <w:pPr>
        <w:pStyle w:val="40"/>
        <w:framePr w:w="9696" w:h="14044" w:hRule="exact" w:wrap="around" w:vAnchor="page" w:hAnchor="page" w:x="1175" w:y="1067"/>
        <w:shd w:val="clear" w:color="auto" w:fill="auto"/>
        <w:spacing w:line="230" w:lineRule="exact"/>
        <w:ind w:left="20" w:right="40"/>
      </w:pPr>
      <w:r>
        <w:rPr>
          <w:rStyle w:val="40pt"/>
          <w:i/>
          <w:iCs/>
          <w:lang w:val="en-US" w:eastAsia="en-US" w:bidi="en-US"/>
        </w:rPr>
        <w:t>Keywords</w:t>
      </w:r>
      <w:r>
        <w:t xml:space="preserve">: insurance, insurance market, insurance activity, </w:t>
      </w:r>
      <w:r>
        <w:t>insurance companies, insurance premiums, insurance payments, insurance reserves, regulatory policy, insurance supervision.</w:t>
      </w:r>
    </w:p>
    <w:p w:rsidR="001E76DF" w:rsidRDefault="00907441">
      <w:pPr>
        <w:pStyle w:val="30"/>
        <w:framePr w:w="9696" w:h="14044" w:hRule="exact" w:wrap="around" w:vAnchor="page" w:hAnchor="page" w:x="1175" w:y="1067"/>
        <w:shd w:val="clear" w:color="auto" w:fill="auto"/>
        <w:spacing w:before="0" w:after="206" w:line="230" w:lineRule="exact"/>
        <w:ind w:left="20" w:firstLine="560"/>
        <w:jc w:val="both"/>
      </w:pPr>
      <w:r>
        <w:t>JEL Classification: G 22</w:t>
      </w:r>
    </w:p>
    <w:p w:rsidR="001E76DF" w:rsidRDefault="00907441">
      <w:pPr>
        <w:pStyle w:val="a5"/>
        <w:framePr w:w="9696" w:h="14044" w:hRule="exact" w:wrap="around" w:vAnchor="page" w:hAnchor="page" w:x="1175" w:y="1067"/>
        <w:shd w:val="clear" w:color="auto" w:fill="auto"/>
        <w:spacing w:after="0" w:line="274" w:lineRule="exact"/>
        <w:ind w:left="20" w:right="40" w:firstLine="560"/>
        <w:jc w:val="both"/>
      </w:pPr>
      <w:r>
        <w:rPr>
          <w:rStyle w:val="0pt"/>
        </w:rPr>
        <w:t xml:space="preserve">Постановка проблеми. </w:t>
      </w:r>
      <w:r>
        <w:t>В умовах посилення конкуренції на міжнародних та національних ринках особливого значенн</w:t>
      </w:r>
      <w:r>
        <w:t>я набувають питання убезпечення господарюючих суб’єктів від потенційних загроз, створення системи захисту від негативних факторів. Для вирішення цих завдань потрібно забезпечити ефективне функціонування страхового ринку.</w:t>
      </w:r>
    </w:p>
    <w:p w:rsidR="001E76DF" w:rsidRDefault="00907441">
      <w:pPr>
        <w:pStyle w:val="a5"/>
        <w:framePr w:w="9696" w:h="14044" w:hRule="exact" w:wrap="around" w:vAnchor="page" w:hAnchor="page" w:x="1175" w:y="1067"/>
        <w:shd w:val="clear" w:color="auto" w:fill="auto"/>
        <w:spacing w:after="0" w:line="274" w:lineRule="exact"/>
        <w:ind w:left="20" w:right="40" w:firstLine="560"/>
        <w:jc w:val="both"/>
      </w:pPr>
      <w:r>
        <w:t>Сучасний стан національного страхов</w:t>
      </w:r>
      <w:r>
        <w:t>ого ринку не повною мірою відповідає тенденціям розвитку світового страхового ринку. Формування ефективного страхового ринку потребує розробки ефективної політики щодо забезпечення страхової діяльності в Україні, зміцнення довіри до вітчизняного страхового</w:t>
      </w:r>
      <w:r>
        <w:t xml:space="preserve"> ринку з боку населення, інвесторів, страхувальників, іноземних перестраховиків, створення розвиненої платоспроможної системи страхування.</w:t>
      </w:r>
    </w:p>
    <w:p w:rsidR="001E76DF" w:rsidRDefault="00907441">
      <w:pPr>
        <w:pStyle w:val="a5"/>
        <w:framePr w:w="9696" w:h="14044" w:hRule="exact" w:wrap="around" w:vAnchor="page" w:hAnchor="page" w:x="1175" w:y="1067"/>
        <w:shd w:val="clear" w:color="auto" w:fill="auto"/>
        <w:spacing w:after="0" w:line="274" w:lineRule="exact"/>
        <w:ind w:left="20" w:right="40" w:firstLine="560"/>
        <w:jc w:val="both"/>
      </w:pPr>
      <w:r>
        <w:t>Аналіз стану страхового ринку України, вивчення стримуючих чинників, які обмежують його розвиток та розробка рекоменд</w:t>
      </w:r>
      <w:r>
        <w:t>ацій щодо його подальшого розвитку є актуальними в сучасних умовах.</w:t>
      </w:r>
    </w:p>
    <w:p w:rsidR="001E76DF" w:rsidRDefault="00907441">
      <w:pPr>
        <w:pStyle w:val="a5"/>
        <w:framePr w:w="9696" w:h="14044" w:hRule="exact" w:wrap="around" w:vAnchor="page" w:hAnchor="page" w:x="1175" w:y="1067"/>
        <w:shd w:val="clear" w:color="auto" w:fill="auto"/>
        <w:tabs>
          <w:tab w:val="left" w:pos="7935"/>
        </w:tabs>
        <w:spacing w:after="0" w:line="274" w:lineRule="exact"/>
        <w:ind w:left="20" w:right="40" w:firstLine="560"/>
        <w:jc w:val="both"/>
      </w:pPr>
      <w:r>
        <w:rPr>
          <w:rStyle w:val="0pt"/>
        </w:rPr>
        <w:t xml:space="preserve">Аналіз останніх досліджень і публікацій. </w:t>
      </w:r>
      <w:r>
        <w:t>Дослідженню стану і проблем розвитку страхового ринку присвячені праці таких вітчизняних вчених як:</w:t>
      </w:r>
      <w:r>
        <w:tab/>
        <w:t>А. В. Василенка,</w:t>
      </w:r>
    </w:p>
    <w:p w:rsidR="001E76DF" w:rsidRDefault="00907441">
      <w:pPr>
        <w:pStyle w:val="a5"/>
        <w:framePr w:w="9696" w:h="14044" w:hRule="exact" w:wrap="around" w:vAnchor="page" w:hAnchor="page" w:x="1175" w:y="1067"/>
        <w:shd w:val="clear" w:color="auto" w:fill="auto"/>
        <w:tabs>
          <w:tab w:val="left" w:pos="362"/>
        </w:tabs>
        <w:spacing w:after="0" w:line="274" w:lineRule="exact"/>
        <w:ind w:left="20"/>
        <w:jc w:val="both"/>
      </w:pPr>
      <w:r>
        <w:t>О.</w:t>
      </w:r>
      <w:r>
        <w:tab/>
        <w:t xml:space="preserve">І. Барановського, Л. М. </w:t>
      </w:r>
      <w:r>
        <w:t>Горбача, Л. М. Гутка, О. О. Гаманкової, А. О. Єпіфанова,</w:t>
      </w:r>
    </w:p>
    <w:p w:rsidR="001E76DF" w:rsidRDefault="00907441">
      <w:pPr>
        <w:pStyle w:val="a5"/>
        <w:framePr w:w="9696" w:h="14044" w:hRule="exact" w:wrap="around" w:vAnchor="page" w:hAnchor="page" w:x="1175" w:y="1067"/>
        <w:shd w:val="clear" w:color="auto" w:fill="auto"/>
        <w:tabs>
          <w:tab w:val="left" w:pos="371"/>
        </w:tabs>
        <w:spacing w:after="0" w:line="274" w:lineRule="exact"/>
        <w:ind w:left="20" w:right="40"/>
        <w:jc w:val="both"/>
      </w:pPr>
      <w:r>
        <w:t>Н.</w:t>
      </w:r>
      <w:r>
        <w:tab/>
        <w:t>М. Внукової, О. В. Козьменко, А. М. Єрмошенко, Н. І. Машиної, В. Д. Базилевича, С. С. Осадця, Н. В. Ткаченко, М. В. Мниха, В. П. Унинець-Ходаківської, В. М. Фурмана, А. Л. Самойловського, С. І. Юр</w:t>
      </w:r>
      <w:r>
        <w:t>ія та інших.</w:t>
      </w:r>
    </w:p>
    <w:p w:rsidR="001E76DF" w:rsidRDefault="00907441">
      <w:pPr>
        <w:pStyle w:val="a5"/>
        <w:framePr w:w="9696" w:h="14044" w:hRule="exact" w:wrap="around" w:vAnchor="page" w:hAnchor="page" w:x="1175" w:y="1067"/>
        <w:shd w:val="clear" w:color="auto" w:fill="auto"/>
        <w:spacing w:after="0" w:line="274" w:lineRule="exact"/>
        <w:ind w:left="20" w:right="40" w:firstLine="560"/>
        <w:jc w:val="both"/>
      </w:pPr>
      <w:r>
        <w:t>Незважаючи на велику кількість проблем, вирішення яких пропонується у працях вищезазначених науковців, все ж формування ефективного страхового ринку потребує подальших як теоретичних так і практичних досліджень.</w:t>
      </w:r>
    </w:p>
    <w:p w:rsidR="001E76DF" w:rsidRDefault="00907441">
      <w:pPr>
        <w:pStyle w:val="a5"/>
        <w:framePr w:w="9696" w:h="14044" w:hRule="exact" w:wrap="around" w:vAnchor="page" w:hAnchor="page" w:x="1175" w:y="1067"/>
        <w:shd w:val="clear" w:color="auto" w:fill="auto"/>
        <w:spacing w:after="0" w:line="274" w:lineRule="exact"/>
        <w:ind w:left="20" w:right="40" w:firstLine="560"/>
        <w:jc w:val="both"/>
      </w:pPr>
      <w:r>
        <w:rPr>
          <w:rStyle w:val="0pt"/>
        </w:rPr>
        <w:t>Постановка завдання</w:t>
      </w:r>
      <w:r>
        <w:t>. Метою стат</w:t>
      </w:r>
      <w:r>
        <w:t>ті є аналіз стану страхового ринку України, вивчення негативних чинників, які стримують його розвиток та можливих варіантів їх усунення, а також окреслити напрями подальшого розвитку страхового ринку України.</w:t>
      </w:r>
    </w:p>
    <w:p w:rsidR="001E76DF" w:rsidRDefault="00907441">
      <w:pPr>
        <w:pStyle w:val="a5"/>
        <w:framePr w:w="9696" w:h="14044" w:hRule="exact" w:wrap="around" w:vAnchor="page" w:hAnchor="page" w:x="1175" w:y="1067"/>
        <w:shd w:val="clear" w:color="auto" w:fill="auto"/>
        <w:spacing w:after="0" w:line="274" w:lineRule="exact"/>
        <w:ind w:left="20" w:right="40" w:firstLine="560"/>
        <w:jc w:val="both"/>
      </w:pPr>
      <w:r>
        <w:rPr>
          <w:rStyle w:val="0pt"/>
        </w:rPr>
        <w:t xml:space="preserve">Виклад основного матеріалу дослідження. </w:t>
      </w:r>
      <w:r>
        <w:t>Страхов</w:t>
      </w:r>
      <w:r>
        <w:t>ий ринок - це сфера грошових відносин, де об’єктом купівлі-продажу виступає специфічна послуга - страховий захист, формується пропозиція і попит на неї [1]. Створення ефективної системи захисту майнових прав та інтересів у окремих громадян, підприємців і п</w:t>
      </w:r>
      <w:r>
        <w:t>ідприємств, підтримання соціальної стабільності у суспільстві й економічної безпеки держави неможливе без функціонування потужного страхового ринку.</w:t>
      </w:r>
    </w:p>
    <w:p w:rsidR="001E76DF" w:rsidRDefault="00907441">
      <w:pPr>
        <w:pStyle w:val="a5"/>
        <w:framePr w:w="9696" w:h="14044" w:hRule="exact" w:wrap="around" w:vAnchor="page" w:hAnchor="page" w:x="1175" w:y="1067"/>
        <w:shd w:val="clear" w:color="auto" w:fill="auto"/>
        <w:spacing w:after="0" w:line="274" w:lineRule="exact"/>
        <w:ind w:left="20" w:right="40" w:firstLine="560"/>
        <w:jc w:val="both"/>
      </w:pPr>
      <w:r>
        <w:t xml:space="preserve">Хоча страховий ринок України і пройшов стадію формування, але досі знаходиться на етапі свого розвитку. За </w:t>
      </w:r>
      <w:r>
        <w:t xml:space="preserve">оцінками експертів, покриття страхового поля в Україні становить 3-5%, тоді як у країнах Західної Європи - понад 90%. Це свідчить про наявність в Україні великих невикористаних резервів розвитку страхового ринку, реалізація яких значною мірою залежить від </w:t>
      </w:r>
      <w:r>
        <w:t>ефективності функціонування національної економіки [5, с. 31].</w:t>
      </w:r>
    </w:p>
    <w:p w:rsidR="001E76DF" w:rsidRDefault="00907441">
      <w:pPr>
        <w:pStyle w:val="a5"/>
        <w:framePr w:w="9696" w:h="14044" w:hRule="exact" w:wrap="around" w:vAnchor="page" w:hAnchor="page" w:x="1175" w:y="1067"/>
        <w:shd w:val="clear" w:color="auto" w:fill="auto"/>
        <w:spacing w:after="0" w:line="274" w:lineRule="exact"/>
        <w:ind w:left="20" w:right="40" w:firstLine="560"/>
        <w:jc w:val="both"/>
      </w:pPr>
      <w:r>
        <w:t>Аналіз стану страхового ринку Україні за останні роки показав, що він є найбільш капіталізований серед інших небанківських фінансових ринків (табл. 1).</w:t>
      </w:r>
    </w:p>
    <w:p w:rsidR="001E76DF" w:rsidRDefault="00907441">
      <w:pPr>
        <w:pStyle w:val="a7"/>
        <w:framePr w:wrap="around" w:vAnchor="page" w:hAnchor="page" w:x="1170" w:y="15703"/>
        <w:shd w:val="clear" w:color="auto" w:fill="auto"/>
        <w:spacing w:line="180" w:lineRule="exact"/>
        <w:ind w:left="20"/>
      </w:pPr>
      <w:r>
        <w:t>82</w:t>
      </w:r>
    </w:p>
    <w:p w:rsidR="001E76DF" w:rsidRDefault="001E76DF">
      <w:pPr>
        <w:rPr>
          <w:sz w:val="2"/>
          <w:szCs w:val="2"/>
        </w:rPr>
        <w:sectPr w:rsidR="001E76DF">
          <w:pgSz w:w="11909" w:h="16838"/>
          <w:pgMar w:top="0" w:right="0" w:bottom="0" w:left="0" w:header="0" w:footer="3" w:gutter="0"/>
          <w:cols w:space="720"/>
          <w:noEndnote/>
          <w:docGrid w:linePitch="360"/>
        </w:sectPr>
      </w:pPr>
    </w:p>
    <w:p w:rsidR="001E76DF" w:rsidRDefault="001E76DF">
      <w:pPr>
        <w:rPr>
          <w:sz w:val="2"/>
          <w:szCs w:val="2"/>
        </w:rPr>
      </w:pPr>
      <w:r w:rsidRPr="001E76DF">
        <w:lastRenderedPageBreak/>
        <w:pict>
          <v:shapetype id="_x0000_t32" coordsize="21600,21600" o:spt="32" o:oned="t" path="m,l21600,21600e" filled="f">
            <v:path arrowok="t" fillok="f" o:connecttype="none"/>
            <o:lock v:ext="edit" shapetype="t"/>
          </v:shapetype>
          <v:shape id="_x0000_s1029" type="#_x0000_t32" style="position:absolute;margin-left:56.5pt;margin-top:93.45pt;width:489.15pt;height:0;z-index:-251660288;mso-position-horizontal-relative:page;mso-position-vertical-relative:page" filled="t" strokeweight=".7pt">
            <v:path arrowok="f" fillok="t" o:connecttype="segments"/>
            <o:lock v:ext="edit" shapetype="f"/>
            <w10:wrap anchorx="page" anchory="page"/>
          </v:shape>
        </w:pict>
      </w:r>
      <w:r w:rsidRPr="001E76DF">
        <w:pict>
          <v:shape id="_x0000_s1028" type="#_x0000_t32" style="position:absolute;margin-left:56.5pt;margin-top:93.45pt;width:0;height:558.75pt;z-index:-251659264;mso-position-horizontal-relative:page;mso-position-vertical-relative:page" filled="t" strokeweight=".7pt">
            <v:path arrowok="f" fillok="t" o:connecttype="segments"/>
            <o:lock v:ext="edit" shapetype="f"/>
            <w10:wrap anchorx="page" anchory="page"/>
          </v:shape>
        </w:pict>
      </w:r>
      <w:r w:rsidRPr="001E76DF">
        <w:pict>
          <v:shape id="_x0000_s1027" type="#_x0000_t32" style="position:absolute;margin-left:56.5pt;margin-top:652.2pt;width:489.15pt;height:0;z-index:-251658240;mso-position-horizontal-relative:page;mso-position-vertical-relative:page" filled="t" strokeweight=".7pt">
            <v:path arrowok="f" fillok="t" o:connecttype="segments"/>
            <o:lock v:ext="edit" shapetype="f"/>
            <w10:wrap anchorx="page" anchory="page"/>
          </v:shape>
        </w:pict>
      </w:r>
      <w:r w:rsidRPr="001E76DF">
        <w:pict>
          <v:shape id="_x0000_s1026" type="#_x0000_t32" style="position:absolute;margin-left:545.65pt;margin-top:93.45pt;width:0;height:558.75pt;z-index:-251657216;mso-position-horizontal-relative:page;mso-position-vertical-relative:page" filled="t" strokeweight=".7pt">
            <v:path arrowok="f" fillok="t" o:connecttype="segments"/>
            <o:lock v:ext="edit" shapetype="f"/>
            <w10:wrap anchorx="page" anchory="page"/>
          </v:shape>
        </w:pict>
      </w:r>
    </w:p>
    <w:p w:rsidR="001E76DF" w:rsidRDefault="00907441">
      <w:pPr>
        <w:pStyle w:val="20"/>
        <w:framePr w:w="9802" w:h="552" w:hRule="exact" w:wrap="around" w:vAnchor="page" w:hAnchor="page" w:x="1122" w:y="1337"/>
        <w:shd w:val="clear" w:color="auto" w:fill="auto"/>
        <w:spacing w:after="0" w:line="210" w:lineRule="exact"/>
        <w:ind w:right="81"/>
        <w:jc w:val="right"/>
      </w:pPr>
      <w:r>
        <w:rPr>
          <w:lang w:val="ru-RU" w:eastAsia="ru-RU" w:bidi="ru-RU"/>
        </w:rPr>
        <w:t xml:space="preserve">Таблиця </w:t>
      </w:r>
      <w:r>
        <w:rPr>
          <w:lang w:val="en-US" w:eastAsia="en-US" w:bidi="en-US"/>
        </w:rPr>
        <w:t>1</w:t>
      </w:r>
    </w:p>
    <w:p w:rsidR="001E76DF" w:rsidRDefault="00907441">
      <w:pPr>
        <w:pStyle w:val="20"/>
        <w:framePr w:w="9802" w:h="552" w:hRule="exact" w:wrap="around" w:vAnchor="page" w:hAnchor="page" w:x="1122" w:y="1337"/>
        <w:shd w:val="clear" w:color="auto" w:fill="auto"/>
        <w:tabs>
          <w:tab w:val="left" w:leader="underscore" w:pos="9725"/>
        </w:tabs>
        <w:spacing w:after="0" w:line="210" w:lineRule="exact"/>
        <w:ind w:left="1800" w:right="81"/>
      </w:pPr>
      <w:r>
        <w:rPr>
          <w:rStyle w:val="21"/>
          <w:b/>
          <w:bCs/>
        </w:rPr>
        <w:t>Основні показники розвитку страхового ринку України</w:t>
      </w:r>
      <w:r>
        <w:tab/>
      </w:r>
    </w:p>
    <w:tbl>
      <w:tblPr>
        <w:tblOverlap w:val="never"/>
        <w:tblW w:w="0" w:type="auto"/>
        <w:tblLayout w:type="fixed"/>
        <w:tblCellMar>
          <w:left w:w="10" w:type="dxa"/>
          <w:right w:w="10" w:type="dxa"/>
        </w:tblCellMar>
        <w:tblLook w:val="04A0"/>
      </w:tblPr>
      <w:tblGrid>
        <w:gridCol w:w="1090"/>
        <w:gridCol w:w="792"/>
        <w:gridCol w:w="792"/>
        <w:gridCol w:w="787"/>
        <w:gridCol w:w="797"/>
        <w:gridCol w:w="782"/>
        <w:gridCol w:w="792"/>
        <w:gridCol w:w="787"/>
        <w:gridCol w:w="792"/>
        <w:gridCol w:w="792"/>
        <w:gridCol w:w="787"/>
        <w:gridCol w:w="802"/>
      </w:tblGrid>
      <w:tr w:rsidR="001E76DF">
        <w:tblPrEx>
          <w:tblCellMar>
            <w:top w:w="0" w:type="dxa"/>
            <w:bottom w:w="0" w:type="dxa"/>
          </w:tblCellMar>
        </w:tblPrEx>
        <w:trPr>
          <w:trHeight w:hRule="exact" w:val="245"/>
        </w:trPr>
        <w:tc>
          <w:tcPr>
            <w:tcW w:w="1090" w:type="dxa"/>
            <w:vMerge w:val="restart"/>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ind w:left="80"/>
              <w:jc w:val="left"/>
            </w:pPr>
            <w:r>
              <w:rPr>
                <w:rStyle w:val="75pt0pt"/>
              </w:rPr>
              <w:t>Показники</w:t>
            </w:r>
          </w:p>
        </w:tc>
        <w:tc>
          <w:tcPr>
            <w:tcW w:w="8702" w:type="dxa"/>
            <w:gridSpan w:val="11"/>
            <w:tcBorders>
              <w:top w:val="single" w:sz="4" w:space="0" w:color="auto"/>
              <w:left w:val="single" w:sz="4" w:space="0" w:color="auto"/>
              <w:right w:val="single" w:sz="4" w:space="0" w:color="auto"/>
            </w:tcBorders>
            <w:shd w:val="clear" w:color="auto" w:fill="FFFFFF"/>
          </w:tcPr>
          <w:p w:rsidR="001E76DF" w:rsidRDefault="00907441">
            <w:pPr>
              <w:pStyle w:val="a5"/>
              <w:framePr w:w="9792" w:h="11184" w:wrap="around" w:vAnchor="page" w:hAnchor="page" w:x="1127" w:y="1865"/>
              <w:shd w:val="clear" w:color="auto" w:fill="auto"/>
              <w:spacing w:after="0" w:line="150" w:lineRule="exact"/>
            </w:pPr>
            <w:r>
              <w:rPr>
                <w:rStyle w:val="75pt0pt"/>
              </w:rPr>
              <w:t>Роки</w:t>
            </w:r>
          </w:p>
        </w:tc>
      </w:tr>
      <w:tr w:rsidR="001E76DF">
        <w:tblPrEx>
          <w:tblCellMar>
            <w:top w:w="0" w:type="dxa"/>
            <w:bottom w:w="0" w:type="dxa"/>
          </w:tblCellMar>
        </w:tblPrEx>
        <w:trPr>
          <w:trHeight w:hRule="exact" w:val="240"/>
        </w:trPr>
        <w:tc>
          <w:tcPr>
            <w:tcW w:w="1090" w:type="dxa"/>
            <w:vMerge/>
            <w:tcBorders>
              <w:left w:val="single" w:sz="4" w:space="0" w:color="auto"/>
            </w:tcBorders>
            <w:shd w:val="clear" w:color="auto" w:fill="FFFFFF"/>
            <w:vAlign w:val="center"/>
          </w:tcPr>
          <w:p w:rsidR="001E76DF" w:rsidRDefault="001E76DF">
            <w:pPr>
              <w:framePr w:w="9792" w:h="11184" w:wrap="around" w:vAnchor="page" w:hAnchor="page" w:x="1127" w:y="1865"/>
            </w:pPr>
          </w:p>
        </w:tc>
        <w:tc>
          <w:tcPr>
            <w:tcW w:w="8702" w:type="dxa"/>
            <w:gridSpan w:val="11"/>
            <w:tcBorders>
              <w:top w:val="single" w:sz="4" w:space="0" w:color="auto"/>
              <w:left w:val="single" w:sz="4" w:space="0" w:color="auto"/>
              <w:right w:val="single" w:sz="4" w:space="0" w:color="auto"/>
            </w:tcBorders>
            <w:shd w:val="clear" w:color="auto" w:fill="FFFFFF"/>
          </w:tcPr>
          <w:p w:rsidR="001E76DF" w:rsidRDefault="00907441">
            <w:pPr>
              <w:pStyle w:val="a5"/>
              <w:framePr w:w="9792" w:h="11184" w:wrap="around" w:vAnchor="page" w:hAnchor="page" w:x="1127" w:y="1865"/>
              <w:shd w:val="clear" w:color="auto" w:fill="auto"/>
              <w:spacing w:after="0" w:line="150" w:lineRule="exact"/>
              <w:ind w:left="1500"/>
              <w:jc w:val="left"/>
            </w:pPr>
            <w:r>
              <w:rPr>
                <w:rStyle w:val="75pt0pt"/>
              </w:rPr>
              <w:t>2013 2014 2015</w:t>
            </w:r>
          </w:p>
        </w:tc>
      </w:tr>
      <w:tr w:rsidR="001E76DF">
        <w:tblPrEx>
          <w:tblCellMar>
            <w:top w:w="0" w:type="dxa"/>
            <w:bottom w:w="0" w:type="dxa"/>
          </w:tblCellMar>
        </w:tblPrEx>
        <w:trPr>
          <w:trHeight w:hRule="exact" w:val="240"/>
        </w:trPr>
        <w:tc>
          <w:tcPr>
            <w:tcW w:w="1090" w:type="dxa"/>
            <w:vMerge/>
            <w:tcBorders>
              <w:left w:val="single" w:sz="4" w:space="0" w:color="auto"/>
            </w:tcBorders>
            <w:shd w:val="clear" w:color="auto" w:fill="FFFFFF"/>
            <w:vAlign w:val="center"/>
          </w:tcPr>
          <w:p w:rsidR="001E76DF" w:rsidRDefault="001E76DF">
            <w:pPr>
              <w:framePr w:w="9792" w:h="11184" w:wrap="around" w:vAnchor="page" w:hAnchor="page" w:x="1127" w:y="1865"/>
            </w:pPr>
          </w:p>
        </w:tc>
        <w:tc>
          <w:tcPr>
            <w:tcW w:w="792" w:type="dxa"/>
            <w:tcBorders>
              <w:top w:val="single" w:sz="4" w:space="0" w:color="auto"/>
              <w:left w:val="single" w:sz="4" w:space="0" w:color="auto"/>
            </w:tcBorders>
            <w:shd w:val="clear" w:color="auto" w:fill="FFFFFF"/>
            <w:vAlign w:val="bottom"/>
          </w:tcPr>
          <w:p w:rsidR="001E76DF" w:rsidRDefault="00907441">
            <w:pPr>
              <w:pStyle w:val="a5"/>
              <w:framePr w:w="9792" w:h="11184" w:wrap="around" w:vAnchor="page" w:hAnchor="page" w:x="1127" w:y="1865"/>
              <w:shd w:val="clear" w:color="auto" w:fill="auto"/>
              <w:spacing w:after="0" w:line="150" w:lineRule="exact"/>
            </w:pPr>
            <w:r>
              <w:rPr>
                <w:rStyle w:val="75pt0pt"/>
              </w:rPr>
              <w:t>1 кв.</w:t>
            </w:r>
          </w:p>
        </w:tc>
        <w:tc>
          <w:tcPr>
            <w:tcW w:w="792" w:type="dxa"/>
            <w:tcBorders>
              <w:top w:val="single" w:sz="4" w:space="0" w:color="auto"/>
              <w:left w:val="single" w:sz="4" w:space="0" w:color="auto"/>
            </w:tcBorders>
            <w:shd w:val="clear" w:color="auto" w:fill="FFFFFF"/>
            <w:vAlign w:val="bottom"/>
          </w:tcPr>
          <w:p w:rsidR="001E76DF" w:rsidRDefault="00907441">
            <w:pPr>
              <w:pStyle w:val="a5"/>
              <w:framePr w:w="9792" w:h="11184" w:wrap="around" w:vAnchor="page" w:hAnchor="page" w:x="1127" w:y="1865"/>
              <w:shd w:val="clear" w:color="auto" w:fill="auto"/>
              <w:spacing w:after="0" w:line="150" w:lineRule="exact"/>
            </w:pPr>
            <w:r>
              <w:rPr>
                <w:rStyle w:val="75pt0pt"/>
              </w:rPr>
              <w:t>2 кв.</w:t>
            </w:r>
          </w:p>
        </w:tc>
        <w:tc>
          <w:tcPr>
            <w:tcW w:w="787" w:type="dxa"/>
            <w:tcBorders>
              <w:top w:val="single" w:sz="4" w:space="0" w:color="auto"/>
              <w:left w:val="single" w:sz="4" w:space="0" w:color="auto"/>
            </w:tcBorders>
            <w:shd w:val="clear" w:color="auto" w:fill="FFFFFF"/>
            <w:vAlign w:val="bottom"/>
          </w:tcPr>
          <w:p w:rsidR="001E76DF" w:rsidRDefault="00907441">
            <w:pPr>
              <w:pStyle w:val="a5"/>
              <w:framePr w:w="9792" w:h="11184" w:wrap="around" w:vAnchor="page" w:hAnchor="page" w:x="1127" w:y="1865"/>
              <w:shd w:val="clear" w:color="auto" w:fill="auto"/>
              <w:spacing w:after="0" w:line="150" w:lineRule="exact"/>
            </w:pPr>
            <w:r>
              <w:rPr>
                <w:rStyle w:val="75pt0pt"/>
              </w:rPr>
              <w:t>3 кв.</w:t>
            </w:r>
          </w:p>
        </w:tc>
        <w:tc>
          <w:tcPr>
            <w:tcW w:w="797" w:type="dxa"/>
            <w:tcBorders>
              <w:top w:val="single" w:sz="4" w:space="0" w:color="auto"/>
              <w:left w:val="single" w:sz="4" w:space="0" w:color="auto"/>
            </w:tcBorders>
            <w:shd w:val="clear" w:color="auto" w:fill="FFFFFF"/>
            <w:vAlign w:val="bottom"/>
          </w:tcPr>
          <w:p w:rsidR="001E76DF" w:rsidRDefault="00907441">
            <w:pPr>
              <w:pStyle w:val="a5"/>
              <w:framePr w:w="9792" w:h="11184" w:wrap="around" w:vAnchor="page" w:hAnchor="page" w:x="1127" w:y="1865"/>
              <w:shd w:val="clear" w:color="auto" w:fill="auto"/>
              <w:spacing w:after="0" w:line="150" w:lineRule="exact"/>
            </w:pPr>
            <w:r>
              <w:rPr>
                <w:rStyle w:val="75pt0pt"/>
              </w:rPr>
              <w:t>4 кв.</w:t>
            </w:r>
          </w:p>
        </w:tc>
        <w:tc>
          <w:tcPr>
            <w:tcW w:w="782" w:type="dxa"/>
            <w:tcBorders>
              <w:top w:val="single" w:sz="4" w:space="0" w:color="auto"/>
              <w:left w:val="single" w:sz="4" w:space="0" w:color="auto"/>
            </w:tcBorders>
            <w:shd w:val="clear" w:color="auto" w:fill="FFFFFF"/>
            <w:vAlign w:val="bottom"/>
          </w:tcPr>
          <w:p w:rsidR="001E76DF" w:rsidRDefault="00907441">
            <w:pPr>
              <w:pStyle w:val="a5"/>
              <w:framePr w:w="9792" w:h="11184" w:wrap="around" w:vAnchor="page" w:hAnchor="page" w:x="1127" w:y="1865"/>
              <w:shd w:val="clear" w:color="auto" w:fill="auto"/>
              <w:spacing w:after="0" w:line="150" w:lineRule="exact"/>
            </w:pPr>
            <w:r>
              <w:rPr>
                <w:rStyle w:val="75pt0pt"/>
              </w:rPr>
              <w:t>1 кв.</w:t>
            </w:r>
          </w:p>
        </w:tc>
        <w:tc>
          <w:tcPr>
            <w:tcW w:w="792" w:type="dxa"/>
            <w:tcBorders>
              <w:top w:val="single" w:sz="4" w:space="0" w:color="auto"/>
              <w:left w:val="single" w:sz="4" w:space="0" w:color="auto"/>
            </w:tcBorders>
            <w:shd w:val="clear" w:color="auto" w:fill="FFFFFF"/>
            <w:vAlign w:val="bottom"/>
          </w:tcPr>
          <w:p w:rsidR="001E76DF" w:rsidRDefault="00907441">
            <w:pPr>
              <w:pStyle w:val="a5"/>
              <w:framePr w:w="9792" w:h="11184" w:wrap="around" w:vAnchor="page" w:hAnchor="page" w:x="1127" w:y="1865"/>
              <w:shd w:val="clear" w:color="auto" w:fill="auto"/>
              <w:spacing w:after="0" w:line="150" w:lineRule="exact"/>
            </w:pPr>
            <w:r>
              <w:rPr>
                <w:rStyle w:val="75pt0pt"/>
              </w:rPr>
              <w:t>2 кв.</w:t>
            </w:r>
          </w:p>
        </w:tc>
        <w:tc>
          <w:tcPr>
            <w:tcW w:w="787" w:type="dxa"/>
            <w:tcBorders>
              <w:top w:val="single" w:sz="4" w:space="0" w:color="auto"/>
              <w:left w:val="single" w:sz="4" w:space="0" w:color="auto"/>
            </w:tcBorders>
            <w:shd w:val="clear" w:color="auto" w:fill="FFFFFF"/>
            <w:vAlign w:val="bottom"/>
          </w:tcPr>
          <w:p w:rsidR="001E76DF" w:rsidRDefault="00907441">
            <w:pPr>
              <w:pStyle w:val="a5"/>
              <w:framePr w:w="9792" w:h="11184" w:wrap="around" w:vAnchor="page" w:hAnchor="page" w:x="1127" w:y="1865"/>
              <w:shd w:val="clear" w:color="auto" w:fill="auto"/>
              <w:spacing w:after="0" w:line="150" w:lineRule="exact"/>
            </w:pPr>
            <w:r>
              <w:rPr>
                <w:rStyle w:val="75pt0pt"/>
              </w:rPr>
              <w:t>3 кв.</w:t>
            </w:r>
          </w:p>
        </w:tc>
        <w:tc>
          <w:tcPr>
            <w:tcW w:w="792" w:type="dxa"/>
            <w:tcBorders>
              <w:top w:val="single" w:sz="4" w:space="0" w:color="auto"/>
              <w:left w:val="single" w:sz="4" w:space="0" w:color="auto"/>
            </w:tcBorders>
            <w:shd w:val="clear" w:color="auto" w:fill="FFFFFF"/>
            <w:vAlign w:val="bottom"/>
          </w:tcPr>
          <w:p w:rsidR="001E76DF" w:rsidRDefault="00907441">
            <w:pPr>
              <w:pStyle w:val="a5"/>
              <w:framePr w:w="9792" w:h="11184" w:wrap="around" w:vAnchor="page" w:hAnchor="page" w:x="1127" w:y="1865"/>
              <w:shd w:val="clear" w:color="auto" w:fill="auto"/>
              <w:spacing w:after="0" w:line="150" w:lineRule="exact"/>
            </w:pPr>
            <w:r>
              <w:rPr>
                <w:rStyle w:val="75pt0pt"/>
              </w:rPr>
              <w:t>4 кв.</w:t>
            </w:r>
          </w:p>
        </w:tc>
        <w:tc>
          <w:tcPr>
            <w:tcW w:w="792" w:type="dxa"/>
            <w:tcBorders>
              <w:top w:val="single" w:sz="4" w:space="0" w:color="auto"/>
              <w:left w:val="single" w:sz="4" w:space="0" w:color="auto"/>
            </w:tcBorders>
            <w:shd w:val="clear" w:color="auto" w:fill="FFFFFF"/>
            <w:vAlign w:val="bottom"/>
          </w:tcPr>
          <w:p w:rsidR="001E76DF" w:rsidRDefault="00907441">
            <w:pPr>
              <w:pStyle w:val="a5"/>
              <w:framePr w:w="9792" w:h="11184" w:wrap="around" w:vAnchor="page" w:hAnchor="page" w:x="1127" w:y="1865"/>
              <w:shd w:val="clear" w:color="auto" w:fill="auto"/>
              <w:spacing w:after="0" w:line="150" w:lineRule="exact"/>
            </w:pPr>
            <w:r>
              <w:rPr>
                <w:rStyle w:val="75pt0pt"/>
              </w:rPr>
              <w:t>1 кв.</w:t>
            </w:r>
          </w:p>
        </w:tc>
        <w:tc>
          <w:tcPr>
            <w:tcW w:w="787" w:type="dxa"/>
            <w:tcBorders>
              <w:top w:val="single" w:sz="4" w:space="0" w:color="auto"/>
              <w:left w:val="single" w:sz="4" w:space="0" w:color="auto"/>
            </w:tcBorders>
            <w:shd w:val="clear" w:color="auto" w:fill="FFFFFF"/>
            <w:vAlign w:val="bottom"/>
          </w:tcPr>
          <w:p w:rsidR="001E76DF" w:rsidRDefault="00907441">
            <w:pPr>
              <w:pStyle w:val="a5"/>
              <w:framePr w:w="9792" w:h="11184" w:wrap="around" w:vAnchor="page" w:hAnchor="page" w:x="1127" w:y="1865"/>
              <w:shd w:val="clear" w:color="auto" w:fill="auto"/>
              <w:spacing w:after="0" w:line="150" w:lineRule="exact"/>
            </w:pPr>
            <w:r>
              <w:rPr>
                <w:rStyle w:val="75pt0pt"/>
              </w:rPr>
              <w:t>2 кв.</w:t>
            </w:r>
          </w:p>
        </w:tc>
        <w:tc>
          <w:tcPr>
            <w:tcW w:w="802" w:type="dxa"/>
            <w:tcBorders>
              <w:top w:val="single" w:sz="4" w:space="0" w:color="auto"/>
              <w:left w:val="single" w:sz="4" w:space="0" w:color="auto"/>
              <w:right w:val="single" w:sz="4" w:space="0" w:color="auto"/>
            </w:tcBorders>
            <w:shd w:val="clear" w:color="auto" w:fill="FFFFFF"/>
            <w:vAlign w:val="bottom"/>
          </w:tcPr>
          <w:p w:rsidR="001E76DF" w:rsidRDefault="00907441">
            <w:pPr>
              <w:pStyle w:val="a5"/>
              <w:framePr w:w="9792" w:h="11184" w:wrap="around" w:vAnchor="page" w:hAnchor="page" w:x="1127" w:y="1865"/>
              <w:shd w:val="clear" w:color="auto" w:fill="auto"/>
              <w:spacing w:after="0" w:line="150" w:lineRule="exact"/>
            </w:pPr>
            <w:r>
              <w:rPr>
                <w:rStyle w:val="75pt0pt"/>
              </w:rPr>
              <w:t>3 кв.</w:t>
            </w:r>
          </w:p>
        </w:tc>
      </w:tr>
      <w:tr w:rsidR="001E76DF">
        <w:tblPrEx>
          <w:tblCellMar>
            <w:top w:w="0" w:type="dxa"/>
            <w:bottom w:w="0" w:type="dxa"/>
          </w:tblCellMar>
        </w:tblPrEx>
        <w:trPr>
          <w:trHeight w:hRule="exact" w:val="1162"/>
        </w:trPr>
        <w:tc>
          <w:tcPr>
            <w:tcW w:w="1090" w:type="dxa"/>
            <w:tcBorders>
              <w:top w:val="single" w:sz="4" w:space="0" w:color="auto"/>
              <w:left w:val="single" w:sz="4" w:space="0" w:color="auto"/>
            </w:tcBorders>
            <w:shd w:val="clear" w:color="auto" w:fill="FFFFFF"/>
          </w:tcPr>
          <w:p w:rsidR="001E76DF" w:rsidRDefault="00907441">
            <w:pPr>
              <w:pStyle w:val="a5"/>
              <w:framePr w:w="9792" w:h="11184" w:wrap="around" w:vAnchor="page" w:hAnchor="page" w:x="1127" w:y="1865"/>
              <w:shd w:val="clear" w:color="auto" w:fill="auto"/>
              <w:spacing w:after="0" w:line="230" w:lineRule="exact"/>
              <w:ind w:left="80"/>
              <w:jc w:val="left"/>
            </w:pPr>
            <w:r>
              <w:rPr>
                <w:rStyle w:val="75pt0pt"/>
              </w:rPr>
              <w:t>Кількість</w:t>
            </w:r>
          </w:p>
          <w:p w:rsidR="001E76DF" w:rsidRDefault="00907441">
            <w:pPr>
              <w:pStyle w:val="a5"/>
              <w:framePr w:w="9792" w:h="11184" w:wrap="around" w:vAnchor="page" w:hAnchor="page" w:x="1127" w:y="1865"/>
              <w:shd w:val="clear" w:color="auto" w:fill="auto"/>
              <w:spacing w:after="0" w:line="230" w:lineRule="exact"/>
              <w:ind w:left="80"/>
              <w:jc w:val="left"/>
            </w:pPr>
            <w:r>
              <w:rPr>
                <w:rStyle w:val="75pt0pt"/>
              </w:rPr>
              <w:t>зареєстров</w:t>
            </w:r>
          </w:p>
          <w:p w:rsidR="001E76DF" w:rsidRDefault="00907441">
            <w:pPr>
              <w:pStyle w:val="a5"/>
              <w:framePr w:w="9792" w:h="11184" w:wrap="around" w:vAnchor="page" w:hAnchor="page" w:x="1127" w:y="1865"/>
              <w:shd w:val="clear" w:color="auto" w:fill="auto"/>
              <w:spacing w:after="0" w:line="230" w:lineRule="exact"/>
              <w:ind w:left="80"/>
              <w:jc w:val="left"/>
            </w:pPr>
            <w:r>
              <w:rPr>
                <w:rStyle w:val="75pt0pt"/>
              </w:rPr>
              <w:t>аних</w:t>
            </w:r>
          </w:p>
          <w:p w:rsidR="001E76DF" w:rsidRDefault="00907441">
            <w:pPr>
              <w:pStyle w:val="a5"/>
              <w:framePr w:w="9792" w:h="11184" w:wrap="around" w:vAnchor="page" w:hAnchor="page" w:x="1127" w:y="1865"/>
              <w:shd w:val="clear" w:color="auto" w:fill="auto"/>
              <w:spacing w:after="0" w:line="230" w:lineRule="exact"/>
              <w:ind w:left="80"/>
              <w:jc w:val="left"/>
            </w:pPr>
            <w:r>
              <w:rPr>
                <w:rStyle w:val="75pt0pt"/>
              </w:rPr>
              <w:t>страховикі</w:t>
            </w:r>
          </w:p>
          <w:p w:rsidR="001E76DF" w:rsidRDefault="00907441">
            <w:pPr>
              <w:pStyle w:val="a5"/>
              <w:framePr w:w="9792" w:h="11184" w:wrap="around" w:vAnchor="page" w:hAnchor="page" w:x="1127" w:y="1865"/>
              <w:shd w:val="clear" w:color="auto" w:fill="auto"/>
              <w:spacing w:after="0" w:line="230" w:lineRule="exact"/>
              <w:ind w:left="80"/>
              <w:jc w:val="left"/>
            </w:pPr>
            <w:r>
              <w:rPr>
                <w:rStyle w:val="75pt0pt"/>
              </w:rPr>
              <w:t>в</w:t>
            </w:r>
          </w:p>
        </w:tc>
        <w:tc>
          <w:tcPr>
            <w:tcW w:w="79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414</w:t>
            </w:r>
          </w:p>
        </w:tc>
        <w:tc>
          <w:tcPr>
            <w:tcW w:w="79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415</w:t>
            </w:r>
          </w:p>
        </w:tc>
        <w:tc>
          <w:tcPr>
            <w:tcW w:w="787"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411</w:t>
            </w:r>
          </w:p>
        </w:tc>
        <w:tc>
          <w:tcPr>
            <w:tcW w:w="797"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407</w:t>
            </w:r>
          </w:p>
        </w:tc>
        <w:tc>
          <w:tcPr>
            <w:tcW w:w="78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404</w:t>
            </w:r>
          </w:p>
        </w:tc>
        <w:tc>
          <w:tcPr>
            <w:tcW w:w="79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400</w:t>
            </w:r>
          </w:p>
        </w:tc>
        <w:tc>
          <w:tcPr>
            <w:tcW w:w="787"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389</w:t>
            </w:r>
          </w:p>
        </w:tc>
        <w:tc>
          <w:tcPr>
            <w:tcW w:w="79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414</w:t>
            </w:r>
          </w:p>
        </w:tc>
        <w:tc>
          <w:tcPr>
            <w:tcW w:w="79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385</w:t>
            </w:r>
          </w:p>
        </w:tc>
        <w:tc>
          <w:tcPr>
            <w:tcW w:w="787"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374</w:t>
            </w:r>
          </w:p>
        </w:tc>
        <w:tc>
          <w:tcPr>
            <w:tcW w:w="802" w:type="dxa"/>
            <w:tcBorders>
              <w:top w:val="single" w:sz="4" w:space="0" w:color="auto"/>
              <w:left w:val="single" w:sz="4" w:space="0" w:color="auto"/>
              <w:righ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368</w:t>
            </w:r>
          </w:p>
        </w:tc>
      </w:tr>
      <w:tr w:rsidR="001E76DF">
        <w:tblPrEx>
          <w:tblCellMar>
            <w:top w:w="0" w:type="dxa"/>
            <w:bottom w:w="0" w:type="dxa"/>
          </w:tblCellMar>
        </w:tblPrEx>
        <w:trPr>
          <w:trHeight w:hRule="exact" w:val="926"/>
        </w:trPr>
        <w:tc>
          <w:tcPr>
            <w:tcW w:w="1090" w:type="dxa"/>
            <w:tcBorders>
              <w:top w:val="single" w:sz="4" w:space="0" w:color="auto"/>
              <w:left w:val="single" w:sz="4" w:space="0" w:color="auto"/>
            </w:tcBorders>
            <w:shd w:val="clear" w:color="auto" w:fill="FFFFFF"/>
          </w:tcPr>
          <w:p w:rsidR="001E76DF" w:rsidRDefault="00907441">
            <w:pPr>
              <w:pStyle w:val="a5"/>
              <w:framePr w:w="9792" w:h="11184" w:wrap="around" w:vAnchor="page" w:hAnchor="page" w:x="1127" w:y="1865"/>
              <w:shd w:val="clear" w:color="auto" w:fill="auto"/>
              <w:spacing w:after="0" w:line="226" w:lineRule="exact"/>
              <w:ind w:left="80"/>
              <w:jc w:val="left"/>
            </w:pPr>
            <w:r>
              <w:rPr>
                <w:rStyle w:val="75pt0pt"/>
              </w:rPr>
              <w:t xml:space="preserve">Кількість </w:t>
            </w:r>
            <w:r>
              <w:rPr>
                <w:rStyle w:val="75pt0pt"/>
              </w:rPr>
              <w:t>укладених договорів, тис. шт.</w:t>
            </w:r>
          </w:p>
        </w:tc>
        <w:tc>
          <w:tcPr>
            <w:tcW w:w="79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29994,1</w:t>
            </w:r>
          </w:p>
        </w:tc>
        <w:tc>
          <w:tcPr>
            <w:tcW w:w="79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66775,2</w:t>
            </w:r>
          </w:p>
        </w:tc>
        <w:tc>
          <w:tcPr>
            <w:tcW w:w="787"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105682,6</w:t>
            </w:r>
          </w:p>
        </w:tc>
        <w:tc>
          <w:tcPr>
            <w:tcW w:w="797"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185280,4</w:t>
            </w:r>
          </w:p>
        </w:tc>
        <w:tc>
          <w:tcPr>
            <w:tcW w:w="78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28354,0</w:t>
            </w:r>
          </w:p>
        </w:tc>
        <w:tc>
          <w:tcPr>
            <w:tcW w:w="79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64563,5</w:t>
            </w:r>
          </w:p>
        </w:tc>
        <w:tc>
          <w:tcPr>
            <w:tcW w:w="787"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96835,5</w:t>
            </w:r>
          </w:p>
        </w:tc>
        <w:tc>
          <w:tcPr>
            <w:tcW w:w="79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134713,2</w:t>
            </w:r>
          </w:p>
        </w:tc>
        <w:tc>
          <w:tcPr>
            <w:tcW w:w="79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45505,1</w:t>
            </w:r>
          </w:p>
        </w:tc>
        <w:tc>
          <w:tcPr>
            <w:tcW w:w="787"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92500,5</w:t>
            </w:r>
          </w:p>
        </w:tc>
        <w:tc>
          <w:tcPr>
            <w:tcW w:w="802" w:type="dxa"/>
            <w:tcBorders>
              <w:top w:val="single" w:sz="4" w:space="0" w:color="auto"/>
              <w:left w:val="single" w:sz="4" w:space="0" w:color="auto"/>
              <w:righ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171911,9</w:t>
            </w:r>
          </w:p>
        </w:tc>
      </w:tr>
      <w:tr w:rsidR="001E76DF">
        <w:tblPrEx>
          <w:tblCellMar>
            <w:top w:w="0" w:type="dxa"/>
            <w:bottom w:w="0" w:type="dxa"/>
          </w:tblCellMar>
        </w:tblPrEx>
        <w:trPr>
          <w:trHeight w:hRule="exact" w:val="701"/>
        </w:trPr>
        <w:tc>
          <w:tcPr>
            <w:tcW w:w="1090" w:type="dxa"/>
            <w:tcBorders>
              <w:top w:val="single" w:sz="4" w:space="0" w:color="auto"/>
              <w:left w:val="single" w:sz="4" w:space="0" w:color="auto"/>
            </w:tcBorders>
            <w:shd w:val="clear" w:color="auto" w:fill="FFFFFF"/>
            <w:vAlign w:val="bottom"/>
          </w:tcPr>
          <w:p w:rsidR="001E76DF" w:rsidRDefault="00907441">
            <w:pPr>
              <w:pStyle w:val="a5"/>
              <w:framePr w:w="9792" w:h="11184" w:wrap="around" w:vAnchor="page" w:hAnchor="page" w:x="1127" w:y="1865"/>
              <w:shd w:val="clear" w:color="auto" w:fill="auto"/>
              <w:spacing w:after="0" w:line="230" w:lineRule="exact"/>
              <w:ind w:left="80"/>
              <w:jc w:val="left"/>
            </w:pPr>
            <w:r>
              <w:rPr>
                <w:rStyle w:val="75pt0pt"/>
              </w:rPr>
              <w:t>Активи по балансу, млн. грн.</w:t>
            </w:r>
          </w:p>
        </w:tc>
        <w:tc>
          <w:tcPr>
            <w:tcW w:w="79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62091,8</w:t>
            </w:r>
          </w:p>
        </w:tc>
        <w:tc>
          <w:tcPr>
            <w:tcW w:w="79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63863,6</w:t>
            </w:r>
          </w:p>
        </w:tc>
        <w:tc>
          <w:tcPr>
            <w:tcW w:w="787"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65804,9</w:t>
            </w:r>
          </w:p>
        </w:tc>
        <w:tc>
          <w:tcPr>
            <w:tcW w:w="797"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66387,5</w:t>
            </w:r>
          </w:p>
        </w:tc>
        <w:tc>
          <w:tcPr>
            <w:tcW w:w="78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64771,2</w:t>
            </w:r>
          </w:p>
        </w:tc>
        <w:tc>
          <w:tcPr>
            <w:tcW w:w="79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66156,7</w:t>
            </w:r>
          </w:p>
        </w:tc>
        <w:tc>
          <w:tcPr>
            <w:tcW w:w="787"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68120,3</w:t>
            </w:r>
          </w:p>
        </w:tc>
        <w:tc>
          <w:tcPr>
            <w:tcW w:w="79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70261,2</w:t>
            </w:r>
          </w:p>
        </w:tc>
        <w:tc>
          <w:tcPr>
            <w:tcW w:w="79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63454,3</w:t>
            </w:r>
          </w:p>
        </w:tc>
        <w:tc>
          <w:tcPr>
            <w:tcW w:w="787"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63558,8</w:t>
            </w:r>
          </w:p>
        </w:tc>
        <w:tc>
          <w:tcPr>
            <w:tcW w:w="802" w:type="dxa"/>
            <w:tcBorders>
              <w:top w:val="single" w:sz="4" w:space="0" w:color="auto"/>
              <w:left w:val="single" w:sz="4" w:space="0" w:color="auto"/>
              <w:righ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60588,9</w:t>
            </w:r>
          </w:p>
        </w:tc>
      </w:tr>
      <w:tr w:rsidR="001E76DF">
        <w:tblPrEx>
          <w:tblCellMar>
            <w:top w:w="0" w:type="dxa"/>
            <w:bottom w:w="0" w:type="dxa"/>
          </w:tblCellMar>
        </w:tblPrEx>
        <w:trPr>
          <w:trHeight w:hRule="exact" w:val="1853"/>
        </w:trPr>
        <w:tc>
          <w:tcPr>
            <w:tcW w:w="1090" w:type="dxa"/>
            <w:tcBorders>
              <w:top w:val="single" w:sz="4" w:space="0" w:color="auto"/>
              <w:left w:val="single" w:sz="4" w:space="0" w:color="auto"/>
            </w:tcBorders>
            <w:shd w:val="clear" w:color="auto" w:fill="FFFFFF"/>
            <w:vAlign w:val="bottom"/>
          </w:tcPr>
          <w:p w:rsidR="001E76DF" w:rsidRDefault="00907441">
            <w:pPr>
              <w:pStyle w:val="a5"/>
              <w:framePr w:w="9792" w:h="11184" w:wrap="around" w:vAnchor="page" w:hAnchor="page" w:x="1127" w:y="1865"/>
              <w:shd w:val="clear" w:color="auto" w:fill="auto"/>
              <w:spacing w:after="0" w:line="230" w:lineRule="exact"/>
              <w:ind w:left="80"/>
              <w:jc w:val="left"/>
            </w:pPr>
            <w:r>
              <w:rPr>
                <w:rStyle w:val="75pt0pt"/>
              </w:rPr>
              <w:t>Активи</w:t>
            </w:r>
          </w:p>
          <w:p w:rsidR="001E76DF" w:rsidRDefault="00907441">
            <w:pPr>
              <w:pStyle w:val="a5"/>
              <w:framePr w:w="9792" w:h="11184" w:wrap="around" w:vAnchor="page" w:hAnchor="page" w:x="1127" w:y="1865"/>
              <w:shd w:val="clear" w:color="auto" w:fill="auto"/>
              <w:spacing w:after="0" w:line="230" w:lineRule="exact"/>
              <w:ind w:left="80"/>
              <w:jc w:val="left"/>
            </w:pPr>
            <w:r>
              <w:rPr>
                <w:rStyle w:val="75pt0pt"/>
              </w:rPr>
              <w:t>визначені</w:t>
            </w:r>
          </w:p>
          <w:p w:rsidR="001E76DF" w:rsidRDefault="00907441">
            <w:pPr>
              <w:pStyle w:val="a5"/>
              <w:framePr w:w="9792" w:h="11184" w:wrap="around" w:vAnchor="page" w:hAnchor="page" w:x="1127" w:y="1865"/>
              <w:shd w:val="clear" w:color="auto" w:fill="auto"/>
              <w:spacing w:after="0" w:line="230" w:lineRule="exact"/>
              <w:ind w:left="80"/>
              <w:jc w:val="left"/>
            </w:pPr>
            <w:r>
              <w:rPr>
                <w:rStyle w:val="75pt0pt"/>
              </w:rPr>
              <w:t>Законом</w:t>
            </w:r>
          </w:p>
          <w:p w:rsidR="001E76DF" w:rsidRDefault="00907441">
            <w:pPr>
              <w:pStyle w:val="a5"/>
              <w:framePr w:w="9792" w:h="11184" w:wrap="around" w:vAnchor="page" w:hAnchor="page" w:x="1127" w:y="1865"/>
              <w:shd w:val="clear" w:color="auto" w:fill="auto"/>
              <w:spacing w:after="0" w:line="230" w:lineRule="exact"/>
              <w:ind w:left="80"/>
              <w:jc w:val="left"/>
            </w:pPr>
            <w:r>
              <w:rPr>
                <w:rStyle w:val="75pt0pt"/>
              </w:rPr>
              <w:t>України</w:t>
            </w:r>
          </w:p>
          <w:p w:rsidR="001E76DF" w:rsidRDefault="00907441">
            <w:pPr>
              <w:pStyle w:val="a5"/>
              <w:framePr w:w="9792" w:h="11184" w:wrap="around" w:vAnchor="page" w:hAnchor="page" w:x="1127" w:y="1865"/>
              <w:shd w:val="clear" w:color="auto" w:fill="auto"/>
              <w:spacing w:after="0" w:line="230" w:lineRule="exact"/>
              <w:ind w:left="80"/>
              <w:jc w:val="left"/>
            </w:pPr>
            <w:r>
              <w:rPr>
                <w:rStyle w:val="75pt0pt"/>
              </w:rPr>
              <w:t>«Про</w:t>
            </w:r>
          </w:p>
          <w:p w:rsidR="001E76DF" w:rsidRDefault="00907441">
            <w:pPr>
              <w:pStyle w:val="a5"/>
              <w:framePr w:w="9792" w:h="11184" w:wrap="around" w:vAnchor="page" w:hAnchor="page" w:x="1127" w:y="1865"/>
              <w:shd w:val="clear" w:color="auto" w:fill="auto"/>
              <w:spacing w:after="0" w:line="230" w:lineRule="exact"/>
              <w:ind w:left="80"/>
              <w:jc w:val="left"/>
            </w:pPr>
            <w:r>
              <w:rPr>
                <w:rStyle w:val="75pt0pt"/>
              </w:rPr>
              <w:t>страхуванн я», млн. грн.</w:t>
            </w:r>
          </w:p>
        </w:tc>
        <w:tc>
          <w:tcPr>
            <w:tcW w:w="79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34180,1</w:t>
            </w:r>
          </w:p>
        </w:tc>
        <w:tc>
          <w:tcPr>
            <w:tcW w:w="79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35899,7</w:t>
            </w:r>
          </w:p>
        </w:tc>
        <w:tc>
          <w:tcPr>
            <w:tcW w:w="787"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36531,9</w:t>
            </w:r>
          </w:p>
        </w:tc>
        <w:tc>
          <w:tcPr>
            <w:tcW w:w="797"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37914,0</w:t>
            </w:r>
          </w:p>
        </w:tc>
        <w:tc>
          <w:tcPr>
            <w:tcW w:w="78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36516,4</w:t>
            </w:r>
          </w:p>
        </w:tc>
        <w:tc>
          <w:tcPr>
            <w:tcW w:w="79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36554,3</w:t>
            </w:r>
          </w:p>
        </w:tc>
        <w:tc>
          <w:tcPr>
            <w:tcW w:w="787"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38229,5</w:t>
            </w:r>
          </w:p>
        </w:tc>
        <w:tc>
          <w:tcPr>
            <w:tcW w:w="79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40530,1</w:t>
            </w:r>
          </w:p>
        </w:tc>
        <w:tc>
          <w:tcPr>
            <w:tcW w:w="79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38428,2</w:t>
            </w:r>
          </w:p>
        </w:tc>
        <w:tc>
          <w:tcPr>
            <w:tcW w:w="787"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37460,9</w:t>
            </w:r>
          </w:p>
        </w:tc>
        <w:tc>
          <w:tcPr>
            <w:tcW w:w="802" w:type="dxa"/>
            <w:tcBorders>
              <w:top w:val="single" w:sz="4" w:space="0" w:color="auto"/>
              <w:left w:val="single" w:sz="4" w:space="0" w:color="auto"/>
              <w:righ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37682,7</w:t>
            </w:r>
          </w:p>
        </w:tc>
      </w:tr>
      <w:tr w:rsidR="001E76DF">
        <w:tblPrEx>
          <w:tblCellMar>
            <w:top w:w="0" w:type="dxa"/>
            <w:bottom w:w="0" w:type="dxa"/>
          </w:tblCellMar>
        </w:tblPrEx>
        <w:trPr>
          <w:trHeight w:hRule="exact" w:val="1157"/>
        </w:trPr>
        <w:tc>
          <w:tcPr>
            <w:tcW w:w="1090" w:type="dxa"/>
            <w:tcBorders>
              <w:top w:val="single" w:sz="4" w:space="0" w:color="auto"/>
              <w:left w:val="single" w:sz="4" w:space="0" w:color="auto"/>
            </w:tcBorders>
            <w:shd w:val="clear" w:color="auto" w:fill="FFFFFF"/>
            <w:vAlign w:val="bottom"/>
          </w:tcPr>
          <w:p w:rsidR="001E76DF" w:rsidRDefault="00907441">
            <w:pPr>
              <w:pStyle w:val="a5"/>
              <w:framePr w:w="9792" w:h="11184" w:wrap="around" w:vAnchor="page" w:hAnchor="page" w:x="1127" w:y="1865"/>
              <w:shd w:val="clear" w:color="auto" w:fill="auto"/>
              <w:spacing w:after="0" w:line="226" w:lineRule="exact"/>
              <w:ind w:left="80"/>
              <w:jc w:val="left"/>
            </w:pPr>
            <w:r>
              <w:rPr>
                <w:rStyle w:val="75pt0pt"/>
              </w:rPr>
              <w:t>Обсяг сплаченого статутного капіталу, млн. грн.</w:t>
            </w:r>
          </w:p>
        </w:tc>
        <w:tc>
          <w:tcPr>
            <w:tcW w:w="79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15141,6</w:t>
            </w:r>
          </w:p>
        </w:tc>
        <w:tc>
          <w:tcPr>
            <w:tcW w:w="79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15132,5</w:t>
            </w:r>
          </w:p>
        </w:tc>
        <w:tc>
          <w:tcPr>
            <w:tcW w:w="787"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14105,7</w:t>
            </w:r>
          </w:p>
        </w:tc>
        <w:tc>
          <w:tcPr>
            <w:tcW w:w="797"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15232,5</w:t>
            </w:r>
          </w:p>
        </w:tc>
        <w:tc>
          <w:tcPr>
            <w:tcW w:w="78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14260,0</w:t>
            </w:r>
          </w:p>
        </w:tc>
        <w:tc>
          <w:tcPr>
            <w:tcW w:w="79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14904,5</w:t>
            </w:r>
          </w:p>
        </w:tc>
        <w:tc>
          <w:tcPr>
            <w:tcW w:w="787"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15139,1</w:t>
            </w:r>
          </w:p>
        </w:tc>
        <w:tc>
          <w:tcPr>
            <w:tcW w:w="79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15120,9</w:t>
            </w:r>
          </w:p>
        </w:tc>
        <w:tc>
          <w:tcPr>
            <w:tcW w:w="79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14403,8</w:t>
            </w:r>
          </w:p>
        </w:tc>
        <w:tc>
          <w:tcPr>
            <w:tcW w:w="787"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14543,6</w:t>
            </w:r>
          </w:p>
        </w:tc>
        <w:tc>
          <w:tcPr>
            <w:tcW w:w="802" w:type="dxa"/>
            <w:tcBorders>
              <w:top w:val="single" w:sz="4" w:space="0" w:color="auto"/>
              <w:left w:val="single" w:sz="4" w:space="0" w:color="auto"/>
              <w:righ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14483,7</w:t>
            </w:r>
          </w:p>
        </w:tc>
      </w:tr>
      <w:tr w:rsidR="001E76DF">
        <w:tblPrEx>
          <w:tblCellMar>
            <w:top w:w="0" w:type="dxa"/>
            <w:bottom w:w="0" w:type="dxa"/>
          </w:tblCellMar>
        </w:tblPrEx>
        <w:trPr>
          <w:trHeight w:hRule="exact" w:val="931"/>
        </w:trPr>
        <w:tc>
          <w:tcPr>
            <w:tcW w:w="1090" w:type="dxa"/>
            <w:tcBorders>
              <w:top w:val="single" w:sz="4" w:space="0" w:color="auto"/>
              <w:left w:val="single" w:sz="4" w:space="0" w:color="auto"/>
            </w:tcBorders>
            <w:shd w:val="clear" w:color="auto" w:fill="FFFFFF"/>
            <w:vAlign w:val="bottom"/>
          </w:tcPr>
          <w:p w:rsidR="001E76DF" w:rsidRDefault="00907441">
            <w:pPr>
              <w:pStyle w:val="a5"/>
              <w:framePr w:w="9792" w:h="11184" w:wrap="around" w:vAnchor="page" w:hAnchor="page" w:x="1127" w:y="1865"/>
              <w:shd w:val="clear" w:color="auto" w:fill="auto"/>
              <w:spacing w:after="0" w:line="226" w:lineRule="exact"/>
              <w:ind w:left="80"/>
              <w:jc w:val="left"/>
            </w:pPr>
            <w:r>
              <w:rPr>
                <w:rStyle w:val="75pt0pt"/>
              </w:rPr>
              <w:t>Сформова ні страхові резерви, млн. грн.</w:t>
            </w:r>
          </w:p>
        </w:tc>
        <w:tc>
          <w:tcPr>
            <w:tcW w:w="79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12822,6</w:t>
            </w:r>
          </w:p>
        </w:tc>
        <w:tc>
          <w:tcPr>
            <w:tcW w:w="79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13410,8</w:t>
            </w:r>
          </w:p>
        </w:tc>
        <w:tc>
          <w:tcPr>
            <w:tcW w:w="787"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13858,8</w:t>
            </w:r>
          </w:p>
        </w:tc>
        <w:tc>
          <w:tcPr>
            <w:tcW w:w="797"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14435,7</w:t>
            </w:r>
          </w:p>
        </w:tc>
        <w:tc>
          <w:tcPr>
            <w:tcW w:w="78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14011,5</w:t>
            </w:r>
          </w:p>
        </w:tc>
        <w:tc>
          <w:tcPr>
            <w:tcW w:w="79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13802,9</w:t>
            </w:r>
          </w:p>
        </w:tc>
        <w:tc>
          <w:tcPr>
            <w:tcW w:w="787"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14216,1</w:t>
            </w:r>
          </w:p>
        </w:tc>
        <w:tc>
          <w:tcPr>
            <w:tcW w:w="79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15828,0</w:t>
            </w:r>
          </w:p>
        </w:tc>
        <w:tc>
          <w:tcPr>
            <w:tcW w:w="79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16575,7</w:t>
            </w:r>
          </w:p>
        </w:tc>
        <w:tc>
          <w:tcPr>
            <w:tcW w:w="787"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16246,5</w:t>
            </w:r>
          </w:p>
        </w:tc>
        <w:tc>
          <w:tcPr>
            <w:tcW w:w="802" w:type="dxa"/>
            <w:tcBorders>
              <w:top w:val="single" w:sz="4" w:space="0" w:color="auto"/>
              <w:left w:val="single" w:sz="4" w:space="0" w:color="auto"/>
              <w:righ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17244,7</w:t>
            </w:r>
          </w:p>
        </w:tc>
      </w:tr>
      <w:tr w:rsidR="001E76DF">
        <w:tblPrEx>
          <w:tblCellMar>
            <w:top w:w="0" w:type="dxa"/>
            <w:bottom w:w="0" w:type="dxa"/>
          </w:tblCellMar>
        </w:tblPrEx>
        <w:trPr>
          <w:trHeight w:hRule="exact" w:val="931"/>
        </w:trPr>
        <w:tc>
          <w:tcPr>
            <w:tcW w:w="1090" w:type="dxa"/>
            <w:tcBorders>
              <w:top w:val="single" w:sz="4" w:space="0" w:color="auto"/>
              <w:left w:val="single" w:sz="4" w:space="0" w:color="auto"/>
            </w:tcBorders>
            <w:shd w:val="clear" w:color="auto" w:fill="FFFFFF"/>
            <w:vAlign w:val="bottom"/>
          </w:tcPr>
          <w:p w:rsidR="001E76DF" w:rsidRDefault="00907441">
            <w:pPr>
              <w:pStyle w:val="a5"/>
              <w:framePr w:w="9792" w:h="11184" w:wrap="around" w:vAnchor="page" w:hAnchor="page" w:x="1127" w:y="1865"/>
              <w:shd w:val="clear" w:color="auto" w:fill="auto"/>
              <w:spacing w:after="0" w:line="226" w:lineRule="exact"/>
              <w:ind w:left="80"/>
              <w:jc w:val="left"/>
            </w:pPr>
            <w:r>
              <w:rPr>
                <w:rStyle w:val="75pt0pt"/>
              </w:rPr>
              <w:t>Валові страхові премії, млн. грн.</w:t>
            </w:r>
          </w:p>
        </w:tc>
        <w:tc>
          <w:tcPr>
            <w:tcW w:w="79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8180,3</w:t>
            </w:r>
          </w:p>
        </w:tc>
        <w:tc>
          <w:tcPr>
            <w:tcW w:w="79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14334,3</w:t>
            </w:r>
          </w:p>
        </w:tc>
        <w:tc>
          <w:tcPr>
            <w:tcW w:w="787"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21365,0</w:t>
            </w:r>
          </w:p>
        </w:tc>
        <w:tc>
          <w:tcPr>
            <w:tcW w:w="797"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28661,9</w:t>
            </w:r>
          </w:p>
        </w:tc>
        <w:tc>
          <w:tcPr>
            <w:tcW w:w="78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5267,1</w:t>
            </w:r>
          </w:p>
        </w:tc>
        <w:tc>
          <w:tcPr>
            <w:tcW w:w="79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11040,3</w:t>
            </w:r>
          </w:p>
        </w:tc>
        <w:tc>
          <w:tcPr>
            <w:tcW w:w="787"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17081,6</w:t>
            </w:r>
          </w:p>
        </w:tc>
        <w:tc>
          <w:tcPr>
            <w:tcW w:w="79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26767,3</w:t>
            </w:r>
          </w:p>
        </w:tc>
        <w:tc>
          <w:tcPr>
            <w:tcW w:w="79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6092,2</w:t>
            </w:r>
          </w:p>
        </w:tc>
        <w:tc>
          <w:tcPr>
            <w:tcW w:w="787"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13465,5</w:t>
            </w:r>
          </w:p>
        </w:tc>
        <w:tc>
          <w:tcPr>
            <w:tcW w:w="802" w:type="dxa"/>
            <w:tcBorders>
              <w:top w:val="single" w:sz="4" w:space="0" w:color="auto"/>
              <w:left w:val="single" w:sz="4" w:space="0" w:color="auto"/>
              <w:righ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21718,7</w:t>
            </w:r>
          </w:p>
        </w:tc>
      </w:tr>
      <w:tr w:rsidR="001E76DF">
        <w:tblPrEx>
          <w:tblCellMar>
            <w:top w:w="0" w:type="dxa"/>
            <w:bottom w:w="0" w:type="dxa"/>
          </w:tblCellMar>
        </w:tblPrEx>
        <w:trPr>
          <w:trHeight w:hRule="exact" w:val="926"/>
        </w:trPr>
        <w:tc>
          <w:tcPr>
            <w:tcW w:w="1090" w:type="dxa"/>
            <w:tcBorders>
              <w:top w:val="single" w:sz="4" w:space="0" w:color="auto"/>
              <w:left w:val="single" w:sz="4" w:space="0" w:color="auto"/>
            </w:tcBorders>
            <w:shd w:val="clear" w:color="auto" w:fill="FFFFFF"/>
            <w:vAlign w:val="bottom"/>
          </w:tcPr>
          <w:p w:rsidR="001E76DF" w:rsidRDefault="00907441">
            <w:pPr>
              <w:pStyle w:val="a5"/>
              <w:framePr w:w="9792" w:h="11184" w:wrap="around" w:vAnchor="page" w:hAnchor="page" w:x="1127" w:y="1865"/>
              <w:shd w:val="clear" w:color="auto" w:fill="auto"/>
              <w:spacing w:after="0" w:line="226" w:lineRule="exact"/>
              <w:ind w:left="80"/>
              <w:jc w:val="left"/>
            </w:pPr>
            <w:r>
              <w:rPr>
                <w:rStyle w:val="75pt0pt"/>
              </w:rPr>
              <w:t>Чисті страхові премії, млн. грн.</w:t>
            </w:r>
          </w:p>
        </w:tc>
        <w:tc>
          <w:tcPr>
            <w:tcW w:w="79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5101,3</w:t>
            </w:r>
          </w:p>
        </w:tc>
        <w:tc>
          <w:tcPr>
            <w:tcW w:w="79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10437,3</w:t>
            </w:r>
          </w:p>
        </w:tc>
        <w:tc>
          <w:tcPr>
            <w:tcW w:w="787"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16220,9</w:t>
            </w:r>
          </w:p>
        </w:tc>
        <w:tc>
          <w:tcPr>
            <w:tcW w:w="797"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21551,4</w:t>
            </w:r>
          </w:p>
        </w:tc>
        <w:tc>
          <w:tcPr>
            <w:tcW w:w="78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4324,6</w:t>
            </w:r>
          </w:p>
        </w:tc>
        <w:tc>
          <w:tcPr>
            <w:tcW w:w="79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8719,4</w:t>
            </w:r>
          </w:p>
        </w:tc>
        <w:tc>
          <w:tcPr>
            <w:tcW w:w="787"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13643,9</w:t>
            </w:r>
          </w:p>
        </w:tc>
        <w:tc>
          <w:tcPr>
            <w:tcW w:w="79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18592,2</w:t>
            </w:r>
          </w:p>
        </w:tc>
        <w:tc>
          <w:tcPr>
            <w:tcW w:w="79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4994,9</w:t>
            </w:r>
          </w:p>
        </w:tc>
        <w:tc>
          <w:tcPr>
            <w:tcW w:w="787"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10831,2</w:t>
            </w:r>
          </w:p>
        </w:tc>
        <w:tc>
          <w:tcPr>
            <w:tcW w:w="802" w:type="dxa"/>
            <w:tcBorders>
              <w:top w:val="single" w:sz="4" w:space="0" w:color="auto"/>
              <w:left w:val="single" w:sz="4" w:space="0" w:color="auto"/>
              <w:righ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16746,4</w:t>
            </w:r>
          </w:p>
        </w:tc>
      </w:tr>
      <w:tr w:rsidR="001E76DF">
        <w:tblPrEx>
          <w:tblCellMar>
            <w:top w:w="0" w:type="dxa"/>
            <w:bottom w:w="0" w:type="dxa"/>
          </w:tblCellMar>
        </w:tblPrEx>
        <w:trPr>
          <w:trHeight w:hRule="exact" w:val="931"/>
        </w:trPr>
        <w:tc>
          <w:tcPr>
            <w:tcW w:w="1090" w:type="dxa"/>
            <w:tcBorders>
              <w:top w:val="single" w:sz="4" w:space="0" w:color="auto"/>
              <w:left w:val="single" w:sz="4" w:space="0" w:color="auto"/>
            </w:tcBorders>
            <w:shd w:val="clear" w:color="auto" w:fill="FFFFFF"/>
            <w:vAlign w:val="bottom"/>
          </w:tcPr>
          <w:p w:rsidR="001E76DF" w:rsidRDefault="00907441">
            <w:pPr>
              <w:pStyle w:val="a5"/>
              <w:framePr w:w="9792" w:h="11184" w:wrap="around" w:vAnchor="page" w:hAnchor="page" w:x="1127" w:y="1865"/>
              <w:shd w:val="clear" w:color="auto" w:fill="auto"/>
              <w:spacing w:after="0" w:line="226" w:lineRule="exact"/>
              <w:ind w:left="80"/>
              <w:jc w:val="left"/>
            </w:pPr>
            <w:r>
              <w:rPr>
                <w:rStyle w:val="75pt0pt"/>
              </w:rPr>
              <w:t>Валові страхові виплати, млн. грн.</w:t>
            </w:r>
          </w:p>
        </w:tc>
        <w:tc>
          <w:tcPr>
            <w:tcW w:w="79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1100,4</w:t>
            </w:r>
          </w:p>
        </w:tc>
        <w:tc>
          <w:tcPr>
            <w:tcW w:w="79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2284,0</w:t>
            </w:r>
          </w:p>
        </w:tc>
        <w:tc>
          <w:tcPr>
            <w:tcW w:w="787"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3622,1</w:t>
            </w:r>
          </w:p>
        </w:tc>
        <w:tc>
          <w:tcPr>
            <w:tcW w:w="797"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4651,8</w:t>
            </w:r>
          </w:p>
        </w:tc>
        <w:tc>
          <w:tcPr>
            <w:tcW w:w="78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1223,7</w:t>
            </w:r>
          </w:p>
        </w:tc>
        <w:tc>
          <w:tcPr>
            <w:tcW w:w="79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2397,9</w:t>
            </w:r>
          </w:p>
        </w:tc>
        <w:tc>
          <w:tcPr>
            <w:tcW w:w="787"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3665,1</w:t>
            </w:r>
          </w:p>
        </w:tc>
        <w:tc>
          <w:tcPr>
            <w:tcW w:w="79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5065,4</w:t>
            </w:r>
          </w:p>
        </w:tc>
        <w:tc>
          <w:tcPr>
            <w:tcW w:w="792"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1562,7</w:t>
            </w:r>
          </w:p>
        </w:tc>
        <w:tc>
          <w:tcPr>
            <w:tcW w:w="787" w:type="dxa"/>
            <w:tcBorders>
              <w:top w:val="single" w:sz="4" w:space="0" w:color="auto"/>
              <w:lef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3055,2</w:t>
            </w:r>
          </w:p>
        </w:tc>
        <w:tc>
          <w:tcPr>
            <w:tcW w:w="802" w:type="dxa"/>
            <w:tcBorders>
              <w:top w:val="single" w:sz="4" w:space="0" w:color="auto"/>
              <w:left w:val="single" w:sz="4" w:space="0" w:color="auto"/>
              <w:righ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4674,8</w:t>
            </w:r>
          </w:p>
        </w:tc>
      </w:tr>
      <w:tr w:rsidR="001E76DF">
        <w:tblPrEx>
          <w:tblCellMar>
            <w:top w:w="0" w:type="dxa"/>
            <w:bottom w:w="0" w:type="dxa"/>
          </w:tblCellMar>
        </w:tblPrEx>
        <w:trPr>
          <w:trHeight w:hRule="exact" w:val="941"/>
        </w:trPr>
        <w:tc>
          <w:tcPr>
            <w:tcW w:w="1090" w:type="dxa"/>
            <w:tcBorders>
              <w:top w:val="single" w:sz="4" w:space="0" w:color="auto"/>
              <w:left w:val="single" w:sz="4" w:space="0" w:color="auto"/>
              <w:bottom w:val="single" w:sz="4" w:space="0" w:color="auto"/>
            </w:tcBorders>
            <w:shd w:val="clear" w:color="auto" w:fill="FFFFFF"/>
            <w:vAlign w:val="bottom"/>
          </w:tcPr>
          <w:p w:rsidR="001E76DF" w:rsidRDefault="00907441">
            <w:pPr>
              <w:pStyle w:val="a5"/>
              <w:framePr w:w="9792" w:h="11184" w:wrap="around" w:vAnchor="page" w:hAnchor="page" w:x="1127" w:y="1865"/>
              <w:shd w:val="clear" w:color="auto" w:fill="auto"/>
              <w:spacing w:after="0" w:line="230" w:lineRule="exact"/>
              <w:ind w:left="80"/>
              <w:jc w:val="left"/>
            </w:pPr>
            <w:r>
              <w:rPr>
                <w:rStyle w:val="75pt0pt"/>
              </w:rPr>
              <w:t>Чисті страхові виплати, млн. грн.</w:t>
            </w:r>
          </w:p>
        </w:tc>
        <w:tc>
          <w:tcPr>
            <w:tcW w:w="792" w:type="dxa"/>
            <w:tcBorders>
              <w:top w:val="single" w:sz="4" w:space="0" w:color="auto"/>
              <w:left w:val="single" w:sz="4" w:space="0" w:color="auto"/>
              <w:bottom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1076,6</w:t>
            </w:r>
          </w:p>
        </w:tc>
        <w:tc>
          <w:tcPr>
            <w:tcW w:w="792" w:type="dxa"/>
            <w:tcBorders>
              <w:top w:val="single" w:sz="4" w:space="0" w:color="auto"/>
              <w:left w:val="single" w:sz="4" w:space="0" w:color="auto"/>
              <w:bottom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2232,8</w:t>
            </w:r>
          </w:p>
        </w:tc>
        <w:tc>
          <w:tcPr>
            <w:tcW w:w="787" w:type="dxa"/>
            <w:tcBorders>
              <w:top w:val="single" w:sz="4" w:space="0" w:color="auto"/>
              <w:left w:val="single" w:sz="4" w:space="0" w:color="auto"/>
              <w:bottom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3555,2</w:t>
            </w:r>
          </w:p>
        </w:tc>
        <w:tc>
          <w:tcPr>
            <w:tcW w:w="797" w:type="dxa"/>
            <w:tcBorders>
              <w:top w:val="single" w:sz="4" w:space="0" w:color="auto"/>
              <w:left w:val="single" w:sz="4" w:space="0" w:color="auto"/>
              <w:bottom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4566,6</w:t>
            </w:r>
          </w:p>
        </w:tc>
        <w:tc>
          <w:tcPr>
            <w:tcW w:w="782" w:type="dxa"/>
            <w:tcBorders>
              <w:top w:val="single" w:sz="4" w:space="0" w:color="auto"/>
              <w:left w:val="single" w:sz="4" w:space="0" w:color="auto"/>
              <w:bottom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1207,9</w:t>
            </w:r>
          </w:p>
        </w:tc>
        <w:tc>
          <w:tcPr>
            <w:tcW w:w="792" w:type="dxa"/>
            <w:tcBorders>
              <w:top w:val="single" w:sz="4" w:space="0" w:color="auto"/>
              <w:left w:val="single" w:sz="4" w:space="0" w:color="auto"/>
              <w:bottom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2356,9</w:t>
            </w:r>
          </w:p>
        </w:tc>
        <w:tc>
          <w:tcPr>
            <w:tcW w:w="787" w:type="dxa"/>
            <w:tcBorders>
              <w:top w:val="single" w:sz="4" w:space="0" w:color="auto"/>
              <w:left w:val="single" w:sz="4" w:space="0" w:color="auto"/>
              <w:bottom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3588,0</w:t>
            </w:r>
          </w:p>
        </w:tc>
        <w:tc>
          <w:tcPr>
            <w:tcW w:w="792" w:type="dxa"/>
            <w:tcBorders>
              <w:top w:val="single" w:sz="4" w:space="0" w:color="auto"/>
              <w:left w:val="single" w:sz="4" w:space="0" w:color="auto"/>
              <w:bottom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4893,0</w:t>
            </w:r>
          </w:p>
        </w:tc>
        <w:tc>
          <w:tcPr>
            <w:tcW w:w="792" w:type="dxa"/>
            <w:tcBorders>
              <w:top w:val="single" w:sz="4" w:space="0" w:color="auto"/>
              <w:left w:val="single" w:sz="4" w:space="0" w:color="auto"/>
              <w:bottom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1539,9</w:t>
            </w:r>
          </w:p>
        </w:tc>
        <w:tc>
          <w:tcPr>
            <w:tcW w:w="787" w:type="dxa"/>
            <w:tcBorders>
              <w:top w:val="single" w:sz="4" w:space="0" w:color="auto"/>
              <w:left w:val="single" w:sz="4" w:space="0" w:color="auto"/>
              <w:bottom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2985,4</w:t>
            </w:r>
          </w:p>
        </w:tc>
        <w:tc>
          <w:tcPr>
            <w:tcW w:w="802" w:type="dxa"/>
            <w:tcBorders>
              <w:top w:val="single" w:sz="4" w:space="0" w:color="auto"/>
              <w:left w:val="single" w:sz="4" w:space="0" w:color="auto"/>
              <w:bottom w:val="single" w:sz="4" w:space="0" w:color="auto"/>
              <w:right w:val="single" w:sz="4" w:space="0" w:color="auto"/>
            </w:tcBorders>
            <w:shd w:val="clear" w:color="auto" w:fill="FFFFFF"/>
            <w:vAlign w:val="center"/>
          </w:tcPr>
          <w:p w:rsidR="001E76DF" w:rsidRDefault="00907441">
            <w:pPr>
              <w:pStyle w:val="a5"/>
              <w:framePr w:w="9792" w:h="11184" w:wrap="around" w:vAnchor="page" w:hAnchor="page" w:x="1127" w:y="1865"/>
              <w:shd w:val="clear" w:color="auto" w:fill="auto"/>
              <w:spacing w:after="0" w:line="150" w:lineRule="exact"/>
            </w:pPr>
            <w:r>
              <w:rPr>
                <w:rStyle w:val="75pt0pt"/>
              </w:rPr>
              <w:t>4577,9</w:t>
            </w:r>
          </w:p>
        </w:tc>
      </w:tr>
    </w:tbl>
    <w:p w:rsidR="001E76DF" w:rsidRDefault="00907441">
      <w:pPr>
        <w:pStyle w:val="a5"/>
        <w:framePr w:wrap="around" w:vAnchor="page" w:hAnchor="page" w:x="1122" w:y="13064"/>
        <w:shd w:val="clear" w:color="auto" w:fill="auto"/>
        <w:spacing w:after="0" w:line="210" w:lineRule="exact"/>
        <w:ind w:left="900"/>
        <w:jc w:val="left"/>
      </w:pPr>
      <w:r>
        <w:t>Побудовано авторами за даними Нацкомфінпослуг [2]</w:t>
      </w:r>
    </w:p>
    <w:p w:rsidR="001E76DF" w:rsidRDefault="00907441">
      <w:pPr>
        <w:pStyle w:val="a5"/>
        <w:framePr w:w="9802" w:h="1440" w:hRule="exact" w:wrap="around" w:vAnchor="page" w:hAnchor="page" w:x="1122" w:y="13565"/>
        <w:shd w:val="clear" w:color="auto" w:fill="auto"/>
        <w:spacing w:after="0" w:line="274" w:lineRule="exact"/>
        <w:ind w:left="60" w:right="80" w:firstLine="580"/>
        <w:jc w:val="left"/>
      </w:pPr>
      <w:r>
        <w:t>Загальна кількість страхових компаній станом на 30.09.2015 становила 368, у тому числі СК "</w:t>
      </w:r>
      <w:r>
        <w:t>Ііїе" - 50 компаній, СК "поп-^е" - 318 компаній. Кількість страхових компаній має тенденцію до зменшення, так за 9 місяців 2015 року порівняно з аналогічним періодом 2014 року, кількість компаній зменшилася на 21 СК. Страховий ринок України на 86% складаєт</w:t>
      </w:r>
      <w:r>
        <w:t>ься із страхових компаній «поп-^е» [2] (табл. 2).</w:t>
      </w:r>
    </w:p>
    <w:p w:rsidR="001E76DF" w:rsidRDefault="00907441">
      <w:pPr>
        <w:pStyle w:val="a7"/>
        <w:framePr w:wrap="around" w:vAnchor="page" w:hAnchor="page" w:x="1170" w:y="15660"/>
        <w:shd w:val="clear" w:color="auto" w:fill="auto"/>
        <w:spacing w:line="180" w:lineRule="exact"/>
        <w:ind w:left="20"/>
      </w:pPr>
      <w:r>
        <w:rPr>
          <w:lang w:val="en-US" w:eastAsia="en-US" w:bidi="en-US"/>
        </w:rPr>
        <w:t>ISSN</w:t>
      </w:r>
      <w:r w:rsidRPr="00666FA3">
        <w:rPr>
          <w:lang w:val="ru-RU" w:eastAsia="en-US" w:bidi="en-US"/>
        </w:rPr>
        <w:t xml:space="preserve"> </w:t>
      </w:r>
      <w:r>
        <w:t>1818-2682. Наука молода, 2016 рік. № 24</w:t>
      </w:r>
    </w:p>
    <w:p w:rsidR="001E76DF" w:rsidRDefault="00907441">
      <w:pPr>
        <w:pStyle w:val="a7"/>
        <w:framePr w:wrap="around" w:vAnchor="page" w:hAnchor="page" w:x="10611" w:y="15665"/>
        <w:shd w:val="clear" w:color="auto" w:fill="auto"/>
        <w:spacing w:line="180" w:lineRule="exact"/>
        <w:ind w:left="20"/>
      </w:pPr>
      <w:r>
        <w:t>83</w:t>
      </w:r>
    </w:p>
    <w:p w:rsidR="001E76DF" w:rsidRDefault="001E76DF">
      <w:pPr>
        <w:rPr>
          <w:sz w:val="2"/>
          <w:szCs w:val="2"/>
        </w:rPr>
        <w:sectPr w:rsidR="001E76DF">
          <w:pgSz w:w="11909" w:h="16838"/>
          <w:pgMar w:top="0" w:right="0" w:bottom="0" w:left="0" w:header="0" w:footer="3" w:gutter="0"/>
          <w:cols w:space="720"/>
          <w:noEndnote/>
          <w:docGrid w:linePitch="360"/>
        </w:sectPr>
      </w:pPr>
    </w:p>
    <w:p w:rsidR="001E76DF" w:rsidRDefault="00907441">
      <w:pPr>
        <w:pStyle w:val="a9"/>
        <w:framePr w:w="7781" w:h="571" w:hRule="exact" w:wrap="around" w:vAnchor="page" w:hAnchor="page" w:x="3083" w:y="1126"/>
        <w:shd w:val="clear" w:color="auto" w:fill="auto"/>
        <w:spacing w:after="13" w:line="210" w:lineRule="exact"/>
        <w:ind w:right="20"/>
      </w:pPr>
      <w:r>
        <w:lastRenderedPageBreak/>
        <w:t>Таблиця 2</w:t>
      </w:r>
    </w:p>
    <w:p w:rsidR="001E76DF" w:rsidRDefault="00907441">
      <w:pPr>
        <w:pStyle w:val="a9"/>
        <w:framePr w:w="7781" w:h="571" w:hRule="exact" w:wrap="around" w:vAnchor="page" w:hAnchor="page" w:x="3083" w:y="1126"/>
        <w:shd w:val="clear" w:color="auto" w:fill="auto"/>
        <w:tabs>
          <w:tab w:val="left" w:leader="underscore" w:pos="7781"/>
        </w:tabs>
        <w:spacing w:after="0" w:line="210" w:lineRule="exact"/>
        <w:jc w:val="both"/>
      </w:pPr>
      <w:r>
        <w:rPr>
          <w:rStyle w:val="aa"/>
          <w:b/>
          <w:bCs/>
        </w:rPr>
        <w:t>Частка ринку основних страхових компаній України</w:t>
      </w:r>
      <w:r>
        <w:tab/>
      </w:r>
    </w:p>
    <w:tbl>
      <w:tblPr>
        <w:tblOverlap w:val="never"/>
        <w:tblW w:w="0" w:type="auto"/>
        <w:tblLayout w:type="fixed"/>
        <w:tblCellMar>
          <w:left w:w="10" w:type="dxa"/>
          <w:right w:w="10" w:type="dxa"/>
        </w:tblCellMar>
        <w:tblLook w:val="04A0"/>
      </w:tblPr>
      <w:tblGrid>
        <w:gridCol w:w="2040"/>
        <w:gridCol w:w="1622"/>
        <w:gridCol w:w="1061"/>
        <w:gridCol w:w="1704"/>
        <w:gridCol w:w="960"/>
        <w:gridCol w:w="2506"/>
      </w:tblGrid>
      <w:tr w:rsidR="001E76DF">
        <w:tblPrEx>
          <w:tblCellMar>
            <w:top w:w="0" w:type="dxa"/>
            <w:bottom w:w="0" w:type="dxa"/>
          </w:tblCellMar>
        </w:tblPrEx>
        <w:trPr>
          <w:trHeight w:hRule="exact" w:val="298"/>
        </w:trPr>
        <w:tc>
          <w:tcPr>
            <w:tcW w:w="2040" w:type="dxa"/>
            <w:vMerge w:val="restart"/>
            <w:tcBorders>
              <w:top w:val="single" w:sz="4" w:space="0" w:color="auto"/>
              <w:left w:val="single" w:sz="4" w:space="0" w:color="auto"/>
            </w:tcBorders>
            <w:shd w:val="clear" w:color="auto" w:fill="FFFFFF"/>
            <w:vAlign w:val="center"/>
          </w:tcPr>
          <w:p w:rsidR="001E76DF" w:rsidRDefault="00907441">
            <w:pPr>
              <w:pStyle w:val="a5"/>
              <w:framePr w:w="9893" w:h="4138" w:wrap="around" w:vAnchor="page" w:hAnchor="page" w:x="1076" w:y="1669"/>
              <w:shd w:val="clear" w:color="auto" w:fill="auto"/>
              <w:spacing w:after="0" w:line="210" w:lineRule="exact"/>
            </w:pPr>
            <w:r>
              <w:rPr>
                <w:rStyle w:val="ab"/>
              </w:rPr>
              <w:t>Перші (Тор)</w:t>
            </w:r>
          </w:p>
        </w:tc>
        <w:tc>
          <w:tcPr>
            <w:tcW w:w="2683" w:type="dxa"/>
            <w:gridSpan w:val="2"/>
            <w:tcBorders>
              <w:top w:val="single" w:sz="4" w:space="0" w:color="auto"/>
              <w:left w:val="single" w:sz="4" w:space="0" w:color="auto"/>
            </w:tcBorders>
            <w:shd w:val="clear" w:color="auto" w:fill="FFFFFF"/>
            <w:vAlign w:val="bottom"/>
          </w:tcPr>
          <w:p w:rsidR="001E76DF" w:rsidRDefault="00907441">
            <w:pPr>
              <w:pStyle w:val="a5"/>
              <w:framePr w:w="9893" w:h="4138" w:wrap="around" w:vAnchor="page" w:hAnchor="page" w:x="1076" w:y="1669"/>
              <w:shd w:val="clear" w:color="auto" w:fill="auto"/>
              <w:spacing w:after="0" w:line="210" w:lineRule="exact"/>
              <w:ind w:left="300"/>
              <w:jc w:val="left"/>
            </w:pPr>
            <w:r>
              <w:rPr>
                <w:rStyle w:val="0pt0"/>
              </w:rPr>
              <w:t xml:space="preserve">страхування </w:t>
            </w:r>
            <w:r>
              <w:rPr>
                <w:rStyle w:val="0pt0"/>
                <w:lang w:val="en-US" w:eastAsia="en-US" w:bidi="en-US"/>
              </w:rPr>
              <w:t>“Life”</w:t>
            </w:r>
          </w:p>
        </w:tc>
        <w:tc>
          <w:tcPr>
            <w:tcW w:w="2664" w:type="dxa"/>
            <w:gridSpan w:val="2"/>
            <w:tcBorders>
              <w:top w:val="single" w:sz="4" w:space="0" w:color="auto"/>
              <w:left w:val="single" w:sz="4" w:space="0" w:color="auto"/>
            </w:tcBorders>
            <w:shd w:val="clear" w:color="auto" w:fill="FFFFFF"/>
            <w:vAlign w:val="bottom"/>
          </w:tcPr>
          <w:p w:rsidR="001E76DF" w:rsidRDefault="00907441">
            <w:pPr>
              <w:pStyle w:val="a5"/>
              <w:framePr w:w="9893" w:h="4138" w:wrap="around" w:vAnchor="page" w:hAnchor="page" w:x="1076" w:y="1669"/>
              <w:shd w:val="clear" w:color="auto" w:fill="auto"/>
              <w:spacing w:after="0" w:line="210" w:lineRule="exact"/>
              <w:ind w:right="40"/>
              <w:jc w:val="right"/>
            </w:pPr>
            <w:r>
              <w:rPr>
                <w:rStyle w:val="0pt0"/>
              </w:rPr>
              <w:t>страхування</w:t>
            </w:r>
          </w:p>
        </w:tc>
        <w:tc>
          <w:tcPr>
            <w:tcW w:w="2506" w:type="dxa"/>
            <w:tcBorders>
              <w:top w:val="single" w:sz="4" w:space="0" w:color="auto"/>
              <w:right w:val="single" w:sz="4" w:space="0" w:color="auto"/>
            </w:tcBorders>
            <w:shd w:val="clear" w:color="auto" w:fill="FFFFFF"/>
            <w:vAlign w:val="bottom"/>
          </w:tcPr>
          <w:p w:rsidR="001E76DF" w:rsidRDefault="00907441">
            <w:pPr>
              <w:pStyle w:val="a5"/>
              <w:framePr w:w="9893" w:h="4138" w:wrap="around" w:vAnchor="page" w:hAnchor="page" w:x="1076" w:y="1669"/>
              <w:shd w:val="clear" w:color="auto" w:fill="auto"/>
              <w:spacing w:after="0" w:line="210" w:lineRule="exact"/>
              <w:ind w:left="40"/>
              <w:jc w:val="left"/>
            </w:pPr>
            <w:r>
              <w:rPr>
                <w:rStyle w:val="0pt0"/>
              </w:rPr>
              <w:t>"non-Life"</w:t>
            </w:r>
          </w:p>
        </w:tc>
      </w:tr>
      <w:tr w:rsidR="001E76DF">
        <w:tblPrEx>
          <w:tblCellMar>
            <w:top w:w="0" w:type="dxa"/>
            <w:bottom w:w="0" w:type="dxa"/>
          </w:tblCellMar>
        </w:tblPrEx>
        <w:trPr>
          <w:trHeight w:hRule="exact" w:val="1387"/>
        </w:trPr>
        <w:tc>
          <w:tcPr>
            <w:tcW w:w="2040" w:type="dxa"/>
            <w:vMerge/>
            <w:tcBorders>
              <w:left w:val="single" w:sz="4" w:space="0" w:color="auto"/>
            </w:tcBorders>
            <w:shd w:val="clear" w:color="auto" w:fill="FFFFFF"/>
            <w:vAlign w:val="center"/>
          </w:tcPr>
          <w:p w:rsidR="001E76DF" w:rsidRDefault="001E76DF">
            <w:pPr>
              <w:framePr w:w="9893" w:h="4138" w:wrap="around" w:vAnchor="page" w:hAnchor="page" w:x="1076" w:y="1669"/>
            </w:pPr>
          </w:p>
        </w:tc>
        <w:tc>
          <w:tcPr>
            <w:tcW w:w="1622" w:type="dxa"/>
            <w:tcBorders>
              <w:top w:val="single" w:sz="4" w:space="0" w:color="auto"/>
              <w:left w:val="single" w:sz="4" w:space="0" w:color="auto"/>
            </w:tcBorders>
            <w:shd w:val="clear" w:color="auto" w:fill="FFFFFF"/>
            <w:vAlign w:val="center"/>
          </w:tcPr>
          <w:p w:rsidR="001E76DF" w:rsidRDefault="00907441">
            <w:pPr>
              <w:pStyle w:val="a5"/>
              <w:framePr w:w="9893" w:h="4138" w:wrap="around" w:vAnchor="page" w:hAnchor="page" w:x="1076" w:y="1669"/>
              <w:shd w:val="clear" w:color="auto" w:fill="auto"/>
              <w:spacing w:after="0" w:line="278" w:lineRule="exact"/>
            </w:pPr>
            <w:r>
              <w:rPr>
                <w:rStyle w:val="ab"/>
              </w:rPr>
              <w:t xml:space="preserve">Надходження премій </w:t>
            </w:r>
            <w:r>
              <w:rPr>
                <w:rStyle w:val="ab"/>
              </w:rPr>
              <w:t>(млн.. грн.)</w:t>
            </w:r>
          </w:p>
        </w:tc>
        <w:tc>
          <w:tcPr>
            <w:tcW w:w="1061" w:type="dxa"/>
            <w:tcBorders>
              <w:top w:val="single" w:sz="4" w:space="0" w:color="auto"/>
              <w:left w:val="single" w:sz="4" w:space="0" w:color="auto"/>
            </w:tcBorders>
            <w:shd w:val="clear" w:color="auto" w:fill="FFFFFF"/>
            <w:vAlign w:val="center"/>
          </w:tcPr>
          <w:p w:rsidR="001E76DF" w:rsidRDefault="00907441">
            <w:pPr>
              <w:pStyle w:val="a5"/>
              <w:framePr w:w="9893" w:h="4138" w:wrap="around" w:vAnchor="page" w:hAnchor="page" w:x="1076" w:y="1669"/>
              <w:shd w:val="clear" w:color="auto" w:fill="auto"/>
              <w:spacing w:after="0" w:line="274" w:lineRule="exact"/>
            </w:pPr>
            <w:r>
              <w:rPr>
                <w:rStyle w:val="ab"/>
              </w:rPr>
              <w:t>Частка</w:t>
            </w:r>
          </w:p>
          <w:p w:rsidR="001E76DF" w:rsidRDefault="00907441">
            <w:pPr>
              <w:pStyle w:val="a5"/>
              <w:framePr w:w="9893" w:h="4138" w:wrap="around" w:vAnchor="page" w:hAnchor="page" w:x="1076" w:y="1669"/>
              <w:shd w:val="clear" w:color="auto" w:fill="auto"/>
              <w:spacing w:after="0" w:line="274" w:lineRule="exact"/>
            </w:pPr>
            <w:r>
              <w:rPr>
                <w:rStyle w:val="ab"/>
              </w:rPr>
              <w:t>на</w:t>
            </w:r>
          </w:p>
          <w:p w:rsidR="001E76DF" w:rsidRDefault="00907441">
            <w:pPr>
              <w:pStyle w:val="a5"/>
              <w:framePr w:w="9893" w:h="4138" w:wrap="around" w:vAnchor="page" w:hAnchor="page" w:x="1076" w:y="1669"/>
              <w:shd w:val="clear" w:color="auto" w:fill="auto"/>
              <w:spacing w:after="0" w:line="274" w:lineRule="exact"/>
            </w:pPr>
            <w:r>
              <w:rPr>
                <w:rStyle w:val="ab"/>
              </w:rPr>
              <w:t>ринку,</w:t>
            </w:r>
          </w:p>
          <w:p w:rsidR="001E76DF" w:rsidRDefault="00907441">
            <w:pPr>
              <w:pStyle w:val="a5"/>
              <w:framePr w:w="9893" w:h="4138" w:wrap="around" w:vAnchor="page" w:hAnchor="page" w:x="1076" w:y="1669"/>
              <w:shd w:val="clear" w:color="auto" w:fill="auto"/>
              <w:spacing w:after="0" w:line="274" w:lineRule="exact"/>
            </w:pPr>
            <w:r>
              <w:rPr>
                <w:rStyle w:val="ab"/>
              </w:rPr>
              <w:t>%</w:t>
            </w:r>
          </w:p>
        </w:tc>
        <w:tc>
          <w:tcPr>
            <w:tcW w:w="1704" w:type="dxa"/>
            <w:tcBorders>
              <w:top w:val="single" w:sz="4" w:space="0" w:color="auto"/>
              <w:left w:val="single" w:sz="4" w:space="0" w:color="auto"/>
            </w:tcBorders>
            <w:shd w:val="clear" w:color="auto" w:fill="FFFFFF"/>
            <w:vAlign w:val="center"/>
          </w:tcPr>
          <w:p w:rsidR="001E76DF" w:rsidRDefault="00907441">
            <w:pPr>
              <w:pStyle w:val="a5"/>
              <w:framePr w:w="9893" w:h="4138" w:wrap="around" w:vAnchor="page" w:hAnchor="page" w:x="1076" w:y="1669"/>
              <w:shd w:val="clear" w:color="auto" w:fill="auto"/>
              <w:spacing w:after="0" w:line="278" w:lineRule="exact"/>
            </w:pPr>
            <w:r>
              <w:rPr>
                <w:rStyle w:val="ab"/>
              </w:rPr>
              <w:t>Надходження премій (млн.. грн.)</w:t>
            </w:r>
          </w:p>
        </w:tc>
        <w:tc>
          <w:tcPr>
            <w:tcW w:w="960" w:type="dxa"/>
            <w:tcBorders>
              <w:top w:val="single" w:sz="4" w:space="0" w:color="auto"/>
              <w:left w:val="single" w:sz="4" w:space="0" w:color="auto"/>
            </w:tcBorders>
            <w:shd w:val="clear" w:color="auto" w:fill="FFFFFF"/>
            <w:vAlign w:val="center"/>
          </w:tcPr>
          <w:p w:rsidR="001E76DF" w:rsidRDefault="00907441">
            <w:pPr>
              <w:pStyle w:val="a5"/>
              <w:framePr w:w="9893" w:h="4138" w:wrap="around" w:vAnchor="page" w:hAnchor="page" w:x="1076" w:y="1669"/>
              <w:shd w:val="clear" w:color="auto" w:fill="auto"/>
              <w:spacing w:after="0" w:line="274" w:lineRule="exact"/>
            </w:pPr>
            <w:r>
              <w:rPr>
                <w:rStyle w:val="ab"/>
              </w:rPr>
              <w:t>Частка</w:t>
            </w:r>
          </w:p>
          <w:p w:rsidR="001E76DF" w:rsidRDefault="00907441">
            <w:pPr>
              <w:pStyle w:val="a5"/>
              <w:framePr w:w="9893" w:h="4138" w:wrap="around" w:vAnchor="page" w:hAnchor="page" w:x="1076" w:y="1669"/>
              <w:shd w:val="clear" w:color="auto" w:fill="auto"/>
              <w:spacing w:after="0" w:line="274" w:lineRule="exact"/>
            </w:pPr>
            <w:r>
              <w:rPr>
                <w:rStyle w:val="ab"/>
              </w:rPr>
              <w:t>на</w:t>
            </w:r>
          </w:p>
          <w:p w:rsidR="001E76DF" w:rsidRDefault="00907441">
            <w:pPr>
              <w:pStyle w:val="a5"/>
              <w:framePr w:w="9893" w:h="4138" w:wrap="around" w:vAnchor="page" w:hAnchor="page" w:x="1076" w:y="1669"/>
              <w:shd w:val="clear" w:color="auto" w:fill="auto"/>
              <w:spacing w:after="0" w:line="274" w:lineRule="exact"/>
            </w:pPr>
            <w:r>
              <w:rPr>
                <w:rStyle w:val="ab"/>
              </w:rPr>
              <w:t>ринку,</w:t>
            </w:r>
          </w:p>
          <w:p w:rsidR="001E76DF" w:rsidRDefault="00907441">
            <w:pPr>
              <w:pStyle w:val="a5"/>
              <w:framePr w:w="9893" w:h="4138" w:wrap="around" w:vAnchor="page" w:hAnchor="page" w:x="1076" w:y="1669"/>
              <w:shd w:val="clear" w:color="auto" w:fill="auto"/>
              <w:spacing w:after="0" w:line="274" w:lineRule="exact"/>
            </w:pPr>
            <w:r>
              <w:rPr>
                <w:rStyle w:val="ab"/>
              </w:rPr>
              <w:t>%</w:t>
            </w:r>
          </w:p>
        </w:tc>
        <w:tc>
          <w:tcPr>
            <w:tcW w:w="2506" w:type="dxa"/>
            <w:tcBorders>
              <w:top w:val="single" w:sz="4" w:space="0" w:color="auto"/>
              <w:left w:val="single" w:sz="4" w:space="0" w:color="auto"/>
              <w:right w:val="single" w:sz="4" w:space="0" w:color="auto"/>
            </w:tcBorders>
            <w:shd w:val="clear" w:color="auto" w:fill="FFFFFF"/>
            <w:vAlign w:val="bottom"/>
          </w:tcPr>
          <w:p w:rsidR="001E76DF" w:rsidRDefault="00907441">
            <w:pPr>
              <w:pStyle w:val="a5"/>
              <w:framePr w:w="9893" w:h="4138" w:wrap="around" w:vAnchor="page" w:hAnchor="page" w:x="1076" w:y="1669"/>
              <w:shd w:val="clear" w:color="auto" w:fill="auto"/>
              <w:spacing w:after="0" w:line="274" w:lineRule="exact"/>
            </w:pPr>
            <w:r>
              <w:rPr>
                <w:rStyle w:val="ab"/>
              </w:rPr>
              <w:t>Кількість СК, які більше 50% страхових премій отримали від перестрахувальників</w:t>
            </w:r>
          </w:p>
        </w:tc>
      </w:tr>
      <w:tr w:rsidR="001E76DF">
        <w:tblPrEx>
          <w:tblCellMar>
            <w:top w:w="0" w:type="dxa"/>
            <w:bottom w:w="0" w:type="dxa"/>
          </w:tblCellMar>
        </w:tblPrEx>
        <w:trPr>
          <w:trHeight w:hRule="exact" w:val="307"/>
        </w:trPr>
        <w:tc>
          <w:tcPr>
            <w:tcW w:w="2040" w:type="dxa"/>
            <w:tcBorders>
              <w:top w:val="single" w:sz="4" w:space="0" w:color="auto"/>
              <w:left w:val="single" w:sz="4" w:space="0" w:color="auto"/>
            </w:tcBorders>
            <w:shd w:val="clear" w:color="auto" w:fill="FFFFFF"/>
            <w:vAlign w:val="bottom"/>
          </w:tcPr>
          <w:p w:rsidR="001E76DF" w:rsidRDefault="00907441">
            <w:pPr>
              <w:pStyle w:val="a5"/>
              <w:framePr w:w="9893" w:h="4138" w:wrap="around" w:vAnchor="page" w:hAnchor="page" w:x="1076" w:y="1669"/>
              <w:shd w:val="clear" w:color="auto" w:fill="auto"/>
              <w:spacing w:after="0" w:line="210" w:lineRule="exact"/>
            </w:pPr>
            <w:r>
              <w:rPr>
                <w:rStyle w:val="ab"/>
              </w:rPr>
              <w:t>Тор 3</w:t>
            </w:r>
          </w:p>
        </w:tc>
        <w:tc>
          <w:tcPr>
            <w:tcW w:w="1622" w:type="dxa"/>
            <w:tcBorders>
              <w:top w:val="single" w:sz="4" w:space="0" w:color="auto"/>
              <w:left w:val="single" w:sz="4" w:space="0" w:color="auto"/>
            </w:tcBorders>
            <w:shd w:val="clear" w:color="auto" w:fill="FFFFFF"/>
            <w:vAlign w:val="bottom"/>
          </w:tcPr>
          <w:p w:rsidR="001E76DF" w:rsidRDefault="00907441">
            <w:pPr>
              <w:pStyle w:val="a5"/>
              <w:framePr w:w="9893" w:h="4138" w:wrap="around" w:vAnchor="page" w:hAnchor="page" w:x="1076" w:y="1669"/>
              <w:shd w:val="clear" w:color="auto" w:fill="auto"/>
              <w:spacing w:after="0" w:line="210" w:lineRule="exact"/>
            </w:pPr>
            <w:r>
              <w:rPr>
                <w:rStyle w:val="ab"/>
              </w:rPr>
              <w:t>676,5</w:t>
            </w:r>
          </w:p>
        </w:tc>
        <w:tc>
          <w:tcPr>
            <w:tcW w:w="1061" w:type="dxa"/>
            <w:tcBorders>
              <w:top w:val="single" w:sz="4" w:space="0" w:color="auto"/>
              <w:left w:val="single" w:sz="4" w:space="0" w:color="auto"/>
            </w:tcBorders>
            <w:shd w:val="clear" w:color="auto" w:fill="FFFFFF"/>
            <w:vAlign w:val="bottom"/>
          </w:tcPr>
          <w:p w:rsidR="001E76DF" w:rsidRDefault="00907441">
            <w:pPr>
              <w:pStyle w:val="a5"/>
              <w:framePr w:w="9893" w:h="4138" w:wrap="around" w:vAnchor="page" w:hAnchor="page" w:x="1076" w:y="1669"/>
              <w:shd w:val="clear" w:color="auto" w:fill="auto"/>
              <w:spacing w:after="0" w:line="210" w:lineRule="exact"/>
            </w:pPr>
            <w:r>
              <w:rPr>
                <w:rStyle w:val="ab"/>
              </w:rPr>
              <w:t>45,0</w:t>
            </w:r>
          </w:p>
        </w:tc>
        <w:tc>
          <w:tcPr>
            <w:tcW w:w="1704" w:type="dxa"/>
            <w:tcBorders>
              <w:top w:val="single" w:sz="4" w:space="0" w:color="auto"/>
              <w:left w:val="single" w:sz="4" w:space="0" w:color="auto"/>
            </w:tcBorders>
            <w:shd w:val="clear" w:color="auto" w:fill="FFFFFF"/>
            <w:vAlign w:val="bottom"/>
          </w:tcPr>
          <w:p w:rsidR="001E76DF" w:rsidRDefault="00907441">
            <w:pPr>
              <w:pStyle w:val="a5"/>
              <w:framePr w:w="9893" w:h="4138" w:wrap="around" w:vAnchor="page" w:hAnchor="page" w:x="1076" w:y="1669"/>
              <w:shd w:val="clear" w:color="auto" w:fill="auto"/>
              <w:spacing w:after="0" w:line="210" w:lineRule="exact"/>
            </w:pPr>
            <w:r>
              <w:rPr>
                <w:rStyle w:val="ab"/>
              </w:rPr>
              <w:t>2 708,3</w:t>
            </w:r>
          </w:p>
        </w:tc>
        <w:tc>
          <w:tcPr>
            <w:tcW w:w="960" w:type="dxa"/>
            <w:tcBorders>
              <w:top w:val="single" w:sz="4" w:space="0" w:color="auto"/>
              <w:left w:val="single" w:sz="4" w:space="0" w:color="auto"/>
            </w:tcBorders>
            <w:shd w:val="clear" w:color="auto" w:fill="FFFFFF"/>
            <w:vAlign w:val="bottom"/>
          </w:tcPr>
          <w:p w:rsidR="001E76DF" w:rsidRDefault="00907441">
            <w:pPr>
              <w:pStyle w:val="a5"/>
              <w:framePr w:w="9893" w:h="4138" w:wrap="around" w:vAnchor="page" w:hAnchor="page" w:x="1076" w:y="1669"/>
              <w:shd w:val="clear" w:color="auto" w:fill="auto"/>
              <w:spacing w:after="0" w:line="210" w:lineRule="exact"/>
            </w:pPr>
            <w:r>
              <w:rPr>
                <w:rStyle w:val="ab"/>
              </w:rPr>
              <w:t>13,4</w:t>
            </w:r>
          </w:p>
        </w:tc>
        <w:tc>
          <w:tcPr>
            <w:tcW w:w="2506" w:type="dxa"/>
            <w:tcBorders>
              <w:top w:val="single" w:sz="4" w:space="0" w:color="auto"/>
              <w:left w:val="single" w:sz="4" w:space="0" w:color="auto"/>
              <w:right w:val="single" w:sz="4" w:space="0" w:color="auto"/>
            </w:tcBorders>
            <w:shd w:val="clear" w:color="auto" w:fill="FFFFFF"/>
            <w:vAlign w:val="bottom"/>
          </w:tcPr>
          <w:p w:rsidR="001E76DF" w:rsidRDefault="00907441">
            <w:pPr>
              <w:pStyle w:val="a5"/>
              <w:framePr w:w="9893" w:h="4138" w:wrap="around" w:vAnchor="page" w:hAnchor="page" w:x="1076" w:y="1669"/>
              <w:shd w:val="clear" w:color="auto" w:fill="auto"/>
              <w:spacing w:after="0" w:line="210" w:lineRule="exact"/>
            </w:pPr>
            <w:r>
              <w:rPr>
                <w:rStyle w:val="ab"/>
              </w:rPr>
              <w:t>3</w:t>
            </w:r>
          </w:p>
        </w:tc>
      </w:tr>
      <w:tr w:rsidR="001E76DF">
        <w:tblPrEx>
          <w:tblCellMar>
            <w:top w:w="0" w:type="dxa"/>
            <w:bottom w:w="0" w:type="dxa"/>
          </w:tblCellMar>
        </w:tblPrEx>
        <w:trPr>
          <w:trHeight w:hRule="exact" w:val="307"/>
        </w:trPr>
        <w:tc>
          <w:tcPr>
            <w:tcW w:w="2040" w:type="dxa"/>
            <w:tcBorders>
              <w:top w:val="single" w:sz="4" w:space="0" w:color="auto"/>
              <w:left w:val="single" w:sz="4" w:space="0" w:color="auto"/>
            </w:tcBorders>
            <w:shd w:val="clear" w:color="auto" w:fill="FFFFFF"/>
            <w:vAlign w:val="bottom"/>
          </w:tcPr>
          <w:p w:rsidR="001E76DF" w:rsidRDefault="00907441">
            <w:pPr>
              <w:pStyle w:val="a5"/>
              <w:framePr w:w="9893" w:h="4138" w:wrap="around" w:vAnchor="page" w:hAnchor="page" w:x="1076" w:y="1669"/>
              <w:shd w:val="clear" w:color="auto" w:fill="auto"/>
              <w:spacing w:after="0" w:line="210" w:lineRule="exact"/>
            </w:pPr>
            <w:r>
              <w:rPr>
                <w:rStyle w:val="ab"/>
              </w:rPr>
              <w:t>Тор 10</w:t>
            </w:r>
          </w:p>
        </w:tc>
        <w:tc>
          <w:tcPr>
            <w:tcW w:w="1622" w:type="dxa"/>
            <w:tcBorders>
              <w:top w:val="single" w:sz="4" w:space="0" w:color="auto"/>
              <w:left w:val="single" w:sz="4" w:space="0" w:color="auto"/>
            </w:tcBorders>
            <w:shd w:val="clear" w:color="auto" w:fill="FFFFFF"/>
            <w:vAlign w:val="bottom"/>
          </w:tcPr>
          <w:p w:rsidR="001E76DF" w:rsidRDefault="00907441">
            <w:pPr>
              <w:pStyle w:val="a5"/>
              <w:framePr w:w="9893" w:h="4138" w:wrap="around" w:vAnchor="page" w:hAnchor="page" w:x="1076" w:y="1669"/>
              <w:shd w:val="clear" w:color="auto" w:fill="auto"/>
              <w:spacing w:after="0" w:line="210" w:lineRule="exact"/>
            </w:pPr>
            <w:r>
              <w:rPr>
                <w:rStyle w:val="ab"/>
              </w:rPr>
              <w:t>1 323,4</w:t>
            </w:r>
          </w:p>
        </w:tc>
        <w:tc>
          <w:tcPr>
            <w:tcW w:w="1061" w:type="dxa"/>
            <w:tcBorders>
              <w:top w:val="single" w:sz="4" w:space="0" w:color="auto"/>
              <w:left w:val="single" w:sz="4" w:space="0" w:color="auto"/>
            </w:tcBorders>
            <w:shd w:val="clear" w:color="auto" w:fill="FFFFFF"/>
            <w:vAlign w:val="bottom"/>
          </w:tcPr>
          <w:p w:rsidR="001E76DF" w:rsidRDefault="00907441">
            <w:pPr>
              <w:pStyle w:val="a5"/>
              <w:framePr w:w="9893" w:h="4138" w:wrap="around" w:vAnchor="page" w:hAnchor="page" w:x="1076" w:y="1669"/>
              <w:shd w:val="clear" w:color="auto" w:fill="auto"/>
              <w:spacing w:after="0" w:line="210" w:lineRule="exact"/>
            </w:pPr>
            <w:r>
              <w:rPr>
                <w:rStyle w:val="ab"/>
              </w:rPr>
              <w:t>88,0</w:t>
            </w:r>
          </w:p>
        </w:tc>
        <w:tc>
          <w:tcPr>
            <w:tcW w:w="1704" w:type="dxa"/>
            <w:tcBorders>
              <w:top w:val="single" w:sz="4" w:space="0" w:color="auto"/>
              <w:left w:val="single" w:sz="4" w:space="0" w:color="auto"/>
            </w:tcBorders>
            <w:shd w:val="clear" w:color="auto" w:fill="FFFFFF"/>
            <w:vAlign w:val="bottom"/>
          </w:tcPr>
          <w:p w:rsidR="001E76DF" w:rsidRDefault="00907441">
            <w:pPr>
              <w:pStyle w:val="a5"/>
              <w:framePr w:w="9893" w:h="4138" w:wrap="around" w:vAnchor="page" w:hAnchor="page" w:x="1076" w:y="1669"/>
              <w:shd w:val="clear" w:color="auto" w:fill="auto"/>
              <w:spacing w:after="0" w:line="210" w:lineRule="exact"/>
            </w:pPr>
            <w:r>
              <w:rPr>
                <w:rStyle w:val="ab"/>
              </w:rPr>
              <w:t>7 615,9</w:t>
            </w:r>
          </w:p>
        </w:tc>
        <w:tc>
          <w:tcPr>
            <w:tcW w:w="960" w:type="dxa"/>
            <w:tcBorders>
              <w:top w:val="single" w:sz="4" w:space="0" w:color="auto"/>
              <w:left w:val="single" w:sz="4" w:space="0" w:color="auto"/>
            </w:tcBorders>
            <w:shd w:val="clear" w:color="auto" w:fill="FFFFFF"/>
            <w:vAlign w:val="bottom"/>
          </w:tcPr>
          <w:p w:rsidR="001E76DF" w:rsidRDefault="00907441">
            <w:pPr>
              <w:pStyle w:val="a5"/>
              <w:framePr w:w="9893" w:h="4138" w:wrap="around" w:vAnchor="page" w:hAnchor="page" w:x="1076" w:y="1669"/>
              <w:shd w:val="clear" w:color="auto" w:fill="auto"/>
              <w:spacing w:after="0" w:line="210" w:lineRule="exact"/>
            </w:pPr>
            <w:r>
              <w:rPr>
                <w:rStyle w:val="ab"/>
              </w:rPr>
              <w:t>37,7</w:t>
            </w:r>
          </w:p>
        </w:tc>
        <w:tc>
          <w:tcPr>
            <w:tcW w:w="2506" w:type="dxa"/>
            <w:tcBorders>
              <w:top w:val="single" w:sz="4" w:space="0" w:color="auto"/>
              <w:left w:val="single" w:sz="4" w:space="0" w:color="auto"/>
              <w:right w:val="single" w:sz="4" w:space="0" w:color="auto"/>
            </w:tcBorders>
            <w:shd w:val="clear" w:color="auto" w:fill="FFFFFF"/>
            <w:vAlign w:val="bottom"/>
          </w:tcPr>
          <w:p w:rsidR="001E76DF" w:rsidRDefault="00907441">
            <w:pPr>
              <w:pStyle w:val="a5"/>
              <w:framePr w:w="9893" w:h="4138" w:wrap="around" w:vAnchor="page" w:hAnchor="page" w:x="1076" w:y="1669"/>
              <w:shd w:val="clear" w:color="auto" w:fill="auto"/>
              <w:spacing w:after="0" w:line="210" w:lineRule="exact"/>
            </w:pPr>
            <w:r>
              <w:rPr>
                <w:rStyle w:val="ab"/>
              </w:rPr>
              <w:t>4</w:t>
            </w:r>
          </w:p>
        </w:tc>
      </w:tr>
      <w:tr w:rsidR="001E76DF">
        <w:tblPrEx>
          <w:tblCellMar>
            <w:top w:w="0" w:type="dxa"/>
            <w:bottom w:w="0" w:type="dxa"/>
          </w:tblCellMar>
        </w:tblPrEx>
        <w:trPr>
          <w:trHeight w:hRule="exact" w:val="307"/>
        </w:trPr>
        <w:tc>
          <w:tcPr>
            <w:tcW w:w="2040" w:type="dxa"/>
            <w:tcBorders>
              <w:top w:val="single" w:sz="4" w:space="0" w:color="auto"/>
              <w:left w:val="single" w:sz="4" w:space="0" w:color="auto"/>
            </w:tcBorders>
            <w:shd w:val="clear" w:color="auto" w:fill="FFFFFF"/>
            <w:vAlign w:val="bottom"/>
          </w:tcPr>
          <w:p w:rsidR="001E76DF" w:rsidRDefault="00907441">
            <w:pPr>
              <w:pStyle w:val="a5"/>
              <w:framePr w:w="9893" w:h="4138" w:wrap="around" w:vAnchor="page" w:hAnchor="page" w:x="1076" w:y="1669"/>
              <w:shd w:val="clear" w:color="auto" w:fill="auto"/>
              <w:spacing w:after="0" w:line="210" w:lineRule="exact"/>
            </w:pPr>
            <w:r>
              <w:rPr>
                <w:rStyle w:val="ab"/>
              </w:rPr>
              <w:t>Тор 20</w:t>
            </w:r>
          </w:p>
        </w:tc>
        <w:tc>
          <w:tcPr>
            <w:tcW w:w="1622" w:type="dxa"/>
            <w:tcBorders>
              <w:top w:val="single" w:sz="4" w:space="0" w:color="auto"/>
              <w:left w:val="single" w:sz="4" w:space="0" w:color="auto"/>
            </w:tcBorders>
            <w:shd w:val="clear" w:color="auto" w:fill="FFFFFF"/>
            <w:vAlign w:val="bottom"/>
          </w:tcPr>
          <w:p w:rsidR="001E76DF" w:rsidRDefault="00907441">
            <w:pPr>
              <w:pStyle w:val="a5"/>
              <w:framePr w:w="9893" w:h="4138" w:wrap="around" w:vAnchor="page" w:hAnchor="page" w:x="1076" w:y="1669"/>
              <w:shd w:val="clear" w:color="auto" w:fill="auto"/>
              <w:spacing w:after="0" w:line="210" w:lineRule="exact"/>
            </w:pPr>
            <w:r>
              <w:rPr>
                <w:rStyle w:val="ab"/>
              </w:rPr>
              <w:t>1 487,5</w:t>
            </w:r>
          </w:p>
        </w:tc>
        <w:tc>
          <w:tcPr>
            <w:tcW w:w="1061" w:type="dxa"/>
            <w:tcBorders>
              <w:top w:val="single" w:sz="4" w:space="0" w:color="auto"/>
              <w:left w:val="single" w:sz="4" w:space="0" w:color="auto"/>
            </w:tcBorders>
            <w:shd w:val="clear" w:color="auto" w:fill="FFFFFF"/>
            <w:vAlign w:val="bottom"/>
          </w:tcPr>
          <w:p w:rsidR="001E76DF" w:rsidRDefault="00907441">
            <w:pPr>
              <w:pStyle w:val="a5"/>
              <w:framePr w:w="9893" w:h="4138" w:wrap="around" w:vAnchor="page" w:hAnchor="page" w:x="1076" w:y="1669"/>
              <w:shd w:val="clear" w:color="auto" w:fill="auto"/>
              <w:spacing w:after="0" w:line="210" w:lineRule="exact"/>
            </w:pPr>
            <w:r>
              <w:rPr>
                <w:rStyle w:val="ab"/>
              </w:rPr>
              <w:t>98,9</w:t>
            </w:r>
          </w:p>
        </w:tc>
        <w:tc>
          <w:tcPr>
            <w:tcW w:w="1704" w:type="dxa"/>
            <w:tcBorders>
              <w:top w:val="single" w:sz="4" w:space="0" w:color="auto"/>
              <w:left w:val="single" w:sz="4" w:space="0" w:color="auto"/>
            </w:tcBorders>
            <w:shd w:val="clear" w:color="auto" w:fill="FFFFFF"/>
            <w:vAlign w:val="bottom"/>
          </w:tcPr>
          <w:p w:rsidR="001E76DF" w:rsidRDefault="00907441">
            <w:pPr>
              <w:pStyle w:val="a5"/>
              <w:framePr w:w="9893" w:h="4138" w:wrap="around" w:vAnchor="page" w:hAnchor="page" w:x="1076" w:y="1669"/>
              <w:shd w:val="clear" w:color="auto" w:fill="auto"/>
              <w:spacing w:after="0" w:line="210" w:lineRule="exact"/>
            </w:pPr>
            <w:r>
              <w:rPr>
                <w:rStyle w:val="ab"/>
              </w:rPr>
              <w:t xml:space="preserve">12 </w:t>
            </w:r>
            <w:r>
              <w:rPr>
                <w:rStyle w:val="ab"/>
              </w:rPr>
              <w:t>287,6</w:t>
            </w:r>
          </w:p>
        </w:tc>
        <w:tc>
          <w:tcPr>
            <w:tcW w:w="960" w:type="dxa"/>
            <w:tcBorders>
              <w:top w:val="single" w:sz="4" w:space="0" w:color="auto"/>
              <w:left w:val="single" w:sz="4" w:space="0" w:color="auto"/>
            </w:tcBorders>
            <w:shd w:val="clear" w:color="auto" w:fill="FFFFFF"/>
            <w:vAlign w:val="bottom"/>
          </w:tcPr>
          <w:p w:rsidR="001E76DF" w:rsidRDefault="00907441">
            <w:pPr>
              <w:pStyle w:val="a5"/>
              <w:framePr w:w="9893" w:h="4138" w:wrap="around" w:vAnchor="page" w:hAnchor="page" w:x="1076" w:y="1669"/>
              <w:shd w:val="clear" w:color="auto" w:fill="auto"/>
              <w:spacing w:after="0" w:line="210" w:lineRule="exact"/>
            </w:pPr>
            <w:r>
              <w:rPr>
                <w:rStyle w:val="ab"/>
              </w:rPr>
              <w:t>60,8</w:t>
            </w:r>
          </w:p>
        </w:tc>
        <w:tc>
          <w:tcPr>
            <w:tcW w:w="2506" w:type="dxa"/>
            <w:tcBorders>
              <w:top w:val="single" w:sz="4" w:space="0" w:color="auto"/>
              <w:left w:val="single" w:sz="4" w:space="0" w:color="auto"/>
              <w:right w:val="single" w:sz="4" w:space="0" w:color="auto"/>
            </w:tcBorders>
            <w:shd w:val="clear" w:color="auto" w:fill="FFFFFF"/>
            <w:vAlign w:val="bottom"/>
          </w:tcPr>
          <w:p w:rsidR="001E76DF" w:rsidRDefault="00907441">
            <w:pPr>
              <w:pStyle w:val="a5"/>
              <w:framePr w:w="9893" w:h="4138" w:wrap="around" w:vAnchor="page" w:hAnchor="page" w:x="1076" w:y="1669"/>
              <w:shd w:val="clear" w:color="auto" w:fill="auto"/>
              <w:spacing w:after="0" w:line="210" w:lineRule="exact"/>
            </w:pPr>
            <w:r>
              <w:rPr>
                <w:rStyle w:val="ab"/>
              </w:rPr>
              <w:t>4</w:t>
            </w:r>
          </w:p>
        </w:tc>
      </w:tr>
      <w:tr w:rsidR="001E76DF">
        <w:tblPrEx>
          <w:tblCellMar>
            <w:top w:w="0" w:type="dxa"/>
            <w:bottom w:w="0" w:type="dxa"/>
          </w:tblCellMar>
        </w:tblPrEx>
        <w:trPr>
          <w:trHeight w:hRule="exact" w:val="307"/>
        </w:trPr>
        <w:tc>
          <w:tcPr>
            <w:tcW w:w="2040" w:type="dxa"/>
            <w:tcBorders>
              <w:top w:val="single" w:sz="4" w:space="0" w:color="auto"/>
              <w:left w:val="single" w:sz="4" w:space="0" w:color="auto"/>
            </w:tcBorders>
            <w:shd w:val="clear" w:color="auto" w:fill="FFFFFF"/>
            <w:vAlign w:val="bottom"/>
          </w:tcPr>
          <w:p w:rsidR="001E76DF" w:rsidRDefault="00907441">
            <w:pPr>
              <w:pStyle w:val="a5"/>
              <w:framePr w:w="9893" w:h="4138" w:wrap="around" w:vAnchor="page" w:hAnchor="page" w:x="1076" w:y="1669"/>
              <w:shd w:val="clear" w:color="auto" w:fill="auto"/>
              <w:spacing w:after="0" w:line="210" w:lineRule="exact"/>
            </w:pPr>
            <w:r>
              <w:rPr>
                <w:rStyle w:val="ab"/>
              </w:rPr>
              <w:t>Тор 50</w:t>
            </w:r>
          </w:p>
        </w:tc>
        <w:tc>
          <w:tcPr>
            <w:tcW w:w="1622" w:type="dxa"/>
            <w:tcBorders>
              <w:top w:val="single" w:sz="4" w:space="0" w:color="auto"/>
              <w:left w:val="single" w:sz="4" w:space="0" w:color="auto"/>
            </w:tcBorders>
            <w:shd w:val="clear" w:color="auto" w:fill="FFFFFF"/>
            <w:vAlign w:val="bottom"/>
          </w:tcPr>
          <w:p w:rsidR="001E76DF" w:rsidRDefault="00907441">
            <w:pPr>
              <w:pStyle w:val="a5"/>
              <w:framePr w:w="9893" w:h="4138" w:wrap="around" w:vAnchor="page" w:hAnchor="page" w:x="1076" w:y="1669"/>
              <w:shd w:val="clear" w:color="auto" w:fill="auto"/>
              <w:spacing w:after="0" w:line="210" w:lineRule="exact"/>
            </w:pPr>
            <w:r>
              <w:rPr>
                <w:rStyle w:val="ab"/>
              </w:rPr>
              <w:t>1 503,3</w:t>
            </w:r>
          </w:p>
        </w:tc>
        <w:tc>
          <w:tcPr>
            <w:tcW w:w="1061" w:type="dxa"/>
            <w:tcBorders>
              <w:top w:val="single" w:sz="4" w:space="0" w:color="auto"/>
              <w:left w:val="single" w:sz="4" w:space="0" w:color="auto"/>
            </w:tcBorders>
            <w:shd w:val="clear" w:color="auto" w:fill="FFFFFF"/>
            <w:vAlign w:val="bottom"/>
          </w:tcPr>
          <w:p w:rsidR="001E76DF" w:rsidRDefault="00907441">
            <w:pPr>
              <w:pStyle w:val="a5"/>
              <w:framePr w:w="9893" w:h="4138" w:wrap="around" w:vAnchor="page" w:hAnchor="page" w:x="1076" w:y="1669"/>
              <w:shd w:val="clear" w:color="auto" w:fill="auto"/>
              <w:spacing w:after="0" w:line="210" w:lineRule="exact"/>
            </w:pPr>
            <w:r>
              <w:rPr>
                <w:rStyle w:val="ab"/>
              </w:rPr>
              <w:t>100,0</w:t>
            </w:r>
          </w:p>
        </w:tc>
        <w:tc>
          <w:tcPr>
            <w:tcW w:w="1704" w:type="dxa"/>
            <w:tcBorders>
              <w:top w:val="single" w:sz="4" w:space="0" w:color="auto"/>
              <w:left w:val="single" w:sz="4" w:space="0" w:color="auto"/>
            </w:tcBorders>
            <w:shd w:val="clear" w:color="auto" w:fill="FFFFFF"/>
            <w:vAlign w:val="bottom"/>
          </w:tcPr>
          <w:p w:rsidR="001E76DF" w:rsidRDefault="00907441">
            <w:pPr>
              <w:pStyle w:val="a5"/>
              <w:framePr w:w="9893" w:h="4138" w:wrap="around" w:vAnchor="page" w:hAnchor="page" w:x="1076" w:y="1669"/>
              <w:shd w:val="clear" w:color="auto" w:fill="auto"/>
              <w:spacing w:after="0" w:line="210" w:lineRule="exact"/>
            </w:pPr>
            <w:r>
              <w:rPr>
                <w:rStyle w:val="ab"/>
              </w:rPr>
              <w:t>17 271,3</w:t>
            </w:r>
          </w:p>
        </w:tc>
        <w:tc>
          <w:tcPr>
            <w:tcW w:w="960" w:type="dxa"/>
            <w:tcBorders>
              <w:top w:val="single" w:sz="4" w:space="0" w:color="auto"/>
              <w:left w:val="single" w:sz="4" w:space="0" w:color="auto"/>
            </w:tcBorders>
            <w:shd w:val="clear" w:color="auto" w:fill="FFFFFF"/>
            <w:vAlign w:val="bottom"/>
          </w:tcPr>
          <w:p w:rsidR="001E76DF" w:rsidRDefault="00907441">
            <w:pPr>
              <w:pStyle w:val="a5"/>
              <w:framePr w:w="9893" w:h="4138" w:wrap="around" w:vAnchor="page" w:hAnchor="page" w:x="1076" w:y="1669"/>
              <w:shd w:val="clear" w:color="auto" w:fill="auto"/>
              <w:spacing w:after="0" w:line="210" w:lineRule="exact"/>
            </w:pPr>
            <w:r>
              <w:rPr>
                <w:rStyle w:val="ab"/>
              </w:rPr>
              <w:t>85,4</w:t>
            </w:r>
          </w:p>
        </w:tc>
        <w:tc>
          <w:tcPr>
            <w:tcW w:w="2506" w:type="dxa"/>
            <w:tcBorders>
              <w:top w:val="single" w:sz="4" w:space="0" w:color="auto"/>
              <w:left w:val="single" w:sz="4" w:space="0" w:color="auto"/>
              <w:right w:val="single" w:sz="4" w:space="0" w:color="auto"/>
            </w:tcBorders>
            <w:shd w:val="clear" w:color="auto" w:fill="FFFFFF"/>
            <w:vAlign w:val="bottom"/>
          </w:tcPr>
          <w:p w:rsidR="001E76DF" w:rsidRDefault="00907441">
            <w:pPr>
              <w:pStyle w:val="a5"/>
              <w:framePr w:w="9893" w:h="4138" w:wrap="around" w:vAnchor="page" w:hAnchor="page" w:x="1076" w:y="1669"/>
              <w:shd w:val="clear" w:color="auto" w:fill="auto"/>
              <w:spacing w:after="0" w:line="210" w:lineRule="exact"/>
            </w:pPr>
            <w:r>
              <w:rPr>
                <w:rStyle w:val="ab"/>
              </w:rPr>
              <w:t>8</w:t>
            </w:r>
          </w:p>
        </w:tc>
      </w:tr>
      <w:tr w:rsidR="001E76DF">
        <w:tblPrEx>
          <w:tblCellMar>
            <w:top w:w="0" w:type="dxa"/>
            <w:bottom w:w="0" w:type="dxa"/>
          </w:tblCellMar>
        </w:tblPrEx>
        <w:trPr>
          <w:trHeight w:hRule="exact" w:val="307"/>
        </w:trPr>
        <w:tc>
          <w:tcPr>
            <w:tcW w:w="2040" w:type="dxa"/>
            <w:tcBorders>
              <w:top w:val="single" w:sz="4" w:space="0" w:color="auto"/>
              <w:left w:val="single" w:sz="4" w:space="0" w:color="auto"/>
            </w:tcBorders>
            <w:shd w:val="clear" w:color="auto" w:fill="FFFFFF"/>
            <w:vAlign w:val="bottom"/>
          </w:tcPr>
          <w:p w:rsidR="001E76DF" w:rsidRDefault="00907441">
            <w:pPr>
              <w:pStyle w:val="a5"/>
              <w:framePr w:w="9893" w:h="4138" w:wrap="around" w:vAnchor="page" w:hAnchor="page" w:x="1076" w:y="1669"/>
              <w:shd w:val="clear" w:color="auto" w:fill="auto"/>
              <w:spacing w:after="0" w:line="210" w:lineRule="exact"/>
            </w:pPr>
            <w:r>
              <w:rPr>
                <w:rStyle w:val="ab"/>
              </w:rPr>
              <w:t>Тор 100</w:t>
            </w:r>
          </w:p>
        </w:tc>
        <w:tc>
          <w:tcPr>
            <w:tcW w:w="1622" w:type="dxa"/>
            <w:tcBorders>
              <w:top w:val="single" w:sz="4" w:space="0" w:color="auto"/>
              <w:left w:val="single" w:sz="4" w:space="0" w:color="auto"/>
            </w:tcBorders>
            <w:shd w:val="clear" w:color="auto" w:fill="FFFFFF"/>
            <w:vAlign w:val="bottom"/>
          </w:tcPr>
          <w:p w:rsidR="001E76DF" w:rsidRDefault="00907441">
            <w:pPr>
              <w:pStyle w:val="a5"/>
              <w:framePr w:w="9893" w:h="4138" w:wrap="around" w:vAnchor="page" w:hAnchor="page" w:x="1076" w:y="1669"/>
              <w:shd w:val="clear" w:color="auto" w:fill="auto"/>
              <w:spacing w:after="0" w:line="210" w:lineRule="exact"/>
            </w:pPr>
            <w:r>
              <w:rPr>
                <w:rStyle w:val="ab"/>
              </w:rPr>
              <w:t>х</w:t>
            </w:r>
          </w:p>
        </w:tc>
        <w:tc>
          <w:tcPr>
            <w:tcW w:w="1061" w:type="dxa"/>
            <w:tcBorders>
              <w:top w:val="single" w:sz="4" w:space="0" w:color="auto"/>
              <w:left w:val="single" w:sz="4" w:space="0" w:color="auto"/>
            </w:tcBorders>
            <w:shd w:val="clear" w:color="auto" w:fill="FFFFFF"/>
            <w:vAlign w:val="bottom"/>
          </w:tcPr>
          <w:p w:rsidR="001E76DF" w:rsidRDefault="00907441">
            <w:pPr>
              <w:pStyle w:val="a5"/>
              <w:framePr w:w="9893" w:h="4138" w:wrap="around" w:vAnchor="page" w:hAnchor="page" w:x="1076" w:y="1669"/>
              <w:shd w:val="clear" w:color="auto" w:fill="auto"/>
              <w:spacing w:after="0" w:line="210" w:lineRule="exact"/>
            </w:pPr>
            <w:r>
              <w:rPr>
                <w:rStyle w:val="ab"/>
                <w:lang w:val="en-US" w:eastAsia="en-US" w:bidi="en-US"/>
              </w:rPr>
              <w:t>x</w:t>
            </w:r>
          </w:p>
        </w:tc>
        <w:tc>
          <w:tcPr>
            <w:tcW w:w="1704" w:type="dxa"/>
            <w:tcBorders>
              <w:top w:val="single" w:sz="4" w:space="0" w:color="auto"/>
              <w:left w:val="single" w:sz="4" w:space="0" w:color="auto"/>
            </w:tcBorders>
            <w:shd w:val="clear" w:color="auto" w:fill="FFFFFF"/>
            <w:vAlign w:val="bottom"/>
          </w:tcPr>
          <w:p w:rsidR="001E76DF" w:rsidRDefault="00907441">
            <w:pPr>
              <w:pStyle w:val="a5"/>
              <w:framePr w:w="9893" w:h="4138" w:wrap="around" w:vAnchor="page" w:hAnchor="page" w:x="1076" w:y="1669"/>
              <w:shd w:val="clear" w:color="auto" w:fill="auto"/>
              <w:spacing w:after="0" w:line="210" w:lineRule="exact"/>
            </w:pPr>
            <w:r>
              <w:rPr>
                <w:rStyle w:val="ab"/>
              </w:rPr>
              <w:t>19 473,9</w:t>
            </w:r>
          </w:p>
        </w:tc>
        <w:tc>
          <w:tcPr>
            <w:tcW w:w="960" w:type="dxa"/>
            <w:tcBorders>
              <w:top w:val="single" w:sz="4" w:space="0" w:color="auto"/>
              <w:left w:val="single" w:sz="4" w:space="0" w:color="auto"/>
            </w:tcBorders>
            <w:shd w:val="clear" w:color="auto" w:fill="FFFFFF"/>
            <w:vAlign w:val="bottom"/>
          </w:tcPr>
          <w:p w:rsidR="001E76DF" w:rsidRDefault="00907441">
            <w:pPr>
              <w:pStyle w:val="a5"/>
              <w:framePr w:w="9893" w:h="4138" w:wrap="around" w:vAnchor="page" w:hAnchor="page" w:x="1076" w:y="1669"/>
              <w:shd w:val="clear" w:color="auto" w:fill="auto"/>
              <w:spacing w:after="0" w:line="210" w:lineRule="exact"/>
            </w:pPr>
            <w:r>
              <w:rPr>
                <w:rStyle w:val="ab"/>
              </w:rPr>
              <w:t>96,3</w:t>
            </w:r>
          </w:p>
        </w:tc>
        <w:tc>
          <w:tcPr>
            <w:tcW w:w="2506" w:type="dxa"/>
            <w:tcBorders>
              <w:top w:val="single" w:sz="4" w:space="0" w:color="auto"/>
              <w:left w:val="single" w:sz="4" w:space="0" w:color="auto"/>
              <w:right w:val="single" w:sz="4" w:space="0" w:color="auto"/>
            </w:tcBorders>
            <w:shd w:val="clear" w:color="auto" w:fill="FFFFFF"/>
            <w:vAlign w:val="bottom"/>
          </w:tcPr>
          <w:p w:rsidR="001E76DF" w:rsidRDefault="00907441">
            <w:pPr>
              <w:pStyle w:val="a5"/>
              <w:framePr w:w="9893" w:h="4138" w:wrap="around" w:vAnchor="page" w:hAnchor="page" w:x="1076" w:y="1669"/>
              <w:shd w:val="clear" w:color="auto" w:fill="auto"/>
              <w:spacing w:after="0" w:line="210" w:lineRule="exact"/>
            </w:pPr>
            <w:r>
              <w:rPr>
                <w:rStyle w:val="ab"/>
              </w:rPr>
              <w:t>9</w:t>
            </w:r>
          </w:p>
        </w:tc>
      </w:tr>
      <w:tr w:rsidR="001E76DF">
        <w:tblPrEx>
          <w:tblCellMar>
            <w:top w:w="0" w:type="dxa"/>
            <w:bottom w:w="0" w:type="dxa"/>
          </w:tblCellMar>
        </w:tblPrEx>
        <w:trPr>
          <w:trHeight w:hRule="exact" w:val="307"/>
        </w:trPr>
        <w:tc>
          <w:tcPr>
            <w:tcW w:w="2040" w:type="dxa"/>
            <w:tcBorders>
              <w:top w:val="single" w:sz="4" w:space="0" w:color="auto"/>
              <w:left w:val="single" w:sz="4" w:space="0" w:color="auto"/>
            </w:tcBorders>
            <w:shd w:val="clear" w:color="auto" w:fill="FFFFFF"/>
            <w:vAlign w:val="bottom"/>
          </w:tcPr>
          <w:p w:rsidR="001E76DF" w:rsidRDefault="00907441">
            <w:pPr>
              <w:pStyle w:val="a5"/>
              <w:framePr w:w="9893" w:h="4138" w:wrap="around" w:vAnchor="page" w:hAnchor="page" w:x="1076" w:y="1669"/>
              <w:shd w:val="clear" w:color="auto" w:fill="auto"/>
              <w:spacing w:after="0" w:line="210" w:lineRule="exact"/>
            </w:pPr>
            <w:r>
              <w:rPr>
                <w:rStyle w:val="ab"/>
              </w:rPr>
              <w:t>Тор 200</w:t>
            </w:r>
          </w:p>
        </w:tc>
        <w:tc>
          <w:tcPr>
            <w:tcW w:w="1622" w:type="dxa"/>
            <w:tcBorders>
              <w:top w:val="single" w:sz="4" w:space="0" w:color="auto"/>
              <w:left w:val="single" w:sz="4" w:space="0" w:color="auto"/>
            </w:tcBorders>
            <w:shd w:val="clear" w:color="auto" w:fill="FFFFFF"/>
            <w:vAlign w:val="bottom"/>
          </w:tcPr>
          <w:p w:rsidR="001E76DF" w:rsidRDefault="00907441">
            <w:pPr>
              <w:pStyle w:val="a5"/>
              <w:framePr w:w="9893" w:h="4138" w:wrap="around" w:vAnchor="page" w:hAnchor="page" w:x="1076" w:y="1669"/>
              <w:shd w:val="clear" w:color="auto" w:fill="auto"/>
              <w:spacing w:after="0" w:line="210" w:lineRule="exact"/>
            </w:pPr>
            <w:r>
              <w:rPr>
                <w:rStyle w:val="ab"/>
              </w:rPr>
              <w:t>х</w:t>
            </w:r>
          </w:p>
        </w:tc>
        <w:tc>
          <w:tcPr>
            <w:tcW w:w="1061" w:type="dxa"/>
            <w:tcBorders>
              <w:top w:val="single" w:sz="4" w:space="0" w:color="auto"/>
              <w:left w:val="single" w:sz="4" w:space="0" w:color="auto"/>
            </w:tcBorders>
            <w:shd w:val="clear" w:color="auto" w:fill="FFFFFF"/>
            <w:vAlign w:val="bottom"/>
          </w:tcPr>
          <w:p w:rsidR="001E76DF" w:rsidRDefault="00907441">
            <w:pPr>
              <w:pStyle w:val="a5"/>
              <w:framePr w:w="9893" w:h="4138" w:wrap="around" w:vAnchor="page" w:hAnchor="page" w:x="1076" w:y="1669"/>
              <w:shd w:val="clear" w:color="auto" w:fill="auto"/>
              <w:spacing w:after="0" w:line="210" w:lineRule="exact"/>
            </w:pPr>
            <w:r>
              <w:rPr>
                <w:rStyle w:val="ab"/>
                <w:lang w:val="en-US" w:eastAsia="en-US" w:bidi="en-US"/>
              </w:rPr>
              <w:t>x</w:t>
            </w:r>
          </w:p>
        </w:tc>
        <w:tc>
          <w:tcPr>
            <w:tcW w:w="1704" w:type="dxa"/>
            <w:tcBorders>
              <w:top w:val="single" w:sz="4" w:space="0" w:color="auto"/>
              <w:left w:val="single" w:sz="4" w:space="0" w:color="auto"/>
            </w:tcBorders>
            <w:shd w:val="clear" w:color="auto" w:fill="FFFFFF"/>
            <w:vAlign w:val="bottom"/>
          </w:tcPr>
          <w:p w:rsidR="001E76DF" w:rsidRDefault="00907441">
            <w:pPr>
              <w:pStyle w:val="a5"/>
              <w:framePr w:w="9893" w:h="4138" w:wrap="around" w:vAnchor="page" w:hAnchor="page" w:x="1076" w:y="1669"/>
              <w:shd w:val="clear" w:color="auto" w:fill="auto"/>
              <w:spacing w:after="0" w:line="210" w:lineRule="exact"/>
            </w:pPr>
            <w:r>
              <w:rPr>
                <w:rStyle w:val="ab"/>
              </w:rPr>
              <w:t>20 189,5</w:t>
            </w:r>
          </w:p>
        </w:tc>
        <w:tc>
          <w:tcPr>
            <w:tcW w:w="960" w:type="dxa"/>
            <w:tcBorders>
              <w:top w:val="single" w:sz="4" w:space="0" w:color="auto"/>
              <w:left w:val="single" w:sz="4" w:space="0" w:color="auto"/>
            </w:tcBorders>
            <w:shd w:val="clear" w:color="auto" w:fill="FFFFFF"/>
            <w:vAlign w:val="bottom"/>
          </w:tcPr>
          <w:p w:rsidR="001E76DF" w:rsidRDefault="00907441">
            <w:pPr>
              <w:pStyle w:val="a5"/>
              <w:framePr w:w="9893" w:h="4138" w:wrap="around" w:vAnchor="page" w:hAnchor="page" w:x="1076" w:y="1669"/>
              <w:shd w:val="clear" w:color="auto" w:fill="auto"/>
              <w:spacing w:after="0" w:line="210" w:lineRule="exact"/>
            </w:pPr>
            <w:r>
              <w:rPr>
                <w:rStyle w:val="ab"/>
              </w:rPr>
              <w:t>99,9</w:t>
            </w:r>
          </w:p>
        </w:tc>
        <w:tc>
          <w:tcPr>
            <w:tcW w:w="2506" w:type="dxa"/>
            <w:tcBorders>
              <w:top w:val="single" w:sz="4" w:space="0" w:color="auto"/>
              <w:left w:val="single" w:sz="4" w:space="0" w:color="auto"/>
              <w:right w:val="single" w:sz="4" w:space="0" w:color="auto"/>
            </w:tcBorders>
            <w:shd w:val="clear" w:color="auto" w:fill="FFFFFF"/>
            <w:vAlign w:val="bottom"/>
          </w:tcPr>
          <w:p w:rsidR="001E76DF" w:rsidRDefault="00907441">
            <w:pPr>
              <w:pStyle w:val="a5"/>
              <w:framePr w:w="9893" w:h="4138" w:wrap="around" w:vAnchor="page" w:hAnchor="page" w:x="1076" w:y="1669"/>
              <w:shd w:val="clear" w:color="auto" w:fill="auto"/>
              <w:spacing w:after="0" w:line="210" w:lineRule="exact"/>
            </w:pPr>
            <w:r>
              <w:rPr>
                <w:rStyle w:val="ab"/>
              </w:rPr>
              <w:t>12</w:t>
            </w:r>
          </w:p>
        </w:tc>
      </w:tr>
      <w:tr w:rsidR="001E76DF">
        <w:tblPrEx>
          <w:tblCellMar>
            <w:top w:w="0" w:type="dxa"/>
            <w:bottom w:w="0" w:type="dxa"/>
          </w:tblCellMar>
        </w:tblPrEx>
        <w:trPr>
          <w:trHeight w:hRule="exact" w:val="307"/>
        </w:trPr>
        <w:tc>
          <w:tcPr>
            <w:tcW w:w="2040" w:type="dxa"/>
            <w:tcBorders>
              <w:top w:val="single" w:sz="4" w:space="0" w:color="auto"/>
              <w:left w:val="single" w:sz="4" w:space="0" w:color="auto"/>
            </w:tcBorders>
            <w:shd w:val="clear" w:color="auto" w:fill="FFFFFF"/>
            <w:vAlign w:val="bottom"/>
          </w:tcPr>
          <w:p w:rsidR="001E76DF" w:rsidRDefault="00907441">
            <w:pPr>
              <w:pStyle w:val="a5"/>
              <w:framePr w:w="9893" w:h="4138" w:wrap="around" w:vAnchor="page" w:hAnchor="page" w:x="1076" w:y="1669"/>
              <w:shd w:val="clear" w:color="auto" w:fill="auto"/>
              <w:spacing w:after="0" w:line="210" w:lineRule="exact"/>
            </w:pPr>
            <w:r>
              <w:rPr>
                <w:rStyle w:val="0pt0"/>
              </w:rPr>
              <w:t>Всього по ринку</w:t>
            </w:r>
          </w:p>
        </w:tc>
        <w:tc>
          <w:tcPr>
            <w:tcW w:w="1622" w:type="dxa"/>
            <w:tcBorders>
              <w:top w:val="single" w:sz="4" w:space="0" w:color="auto"/>
              <w:left w:val="single" w:sz="4" w:space="0" w:color="auto"/>
            </w:tcBorders>
            <w:shd w:val="clear" w:color="auto" w:fill="FFFFFF"/>
            <w:vAlign w:val="bottom"/>
          </w:tcPr>
          <w:p w:rsidR="001E76DF" w:rsidRDefault="00907441">
            <w:pPr>
              <w:pStyle w:val="a5"/>
              <w:framePr w:w="9893" w:h="4138" w:wrap="around" w:vAnchor="page" w:hAnchor="page" w:x="1076" w:y="1669"/>
              <w:shd w:val="clear" w:color="auto" w:fill="auto"/>
              <w:spacing w:after="0" w:line="210" w:lineRule="exact"/>
            </w:pPr>
            <w:r>
              <w:rPr>
                <w:rStyle w:val="0pt0"/>
              </w:rPr>
              <w:t>1 503,3</w:t>
            </w:r>
          </w:p>
        </w:tc>
        <w:tc>
          <w:tcPr>
            <w:tcW w:w="1061" w:type="dxa"/>
            <w:tcBorders>
              <w:top w:val="single" w:sz="4" w:space="0" w:color="auto"/>
              <w:left w:val="single" w:sz="4" w:space="0" w:color="auto"/>
            </w:tcBorders>
            <w:shd w:val="clear" w:color="auto" w:fill="FFFFFF"/>
            <w:vAlign w:val="bottom"/>
          </w:tcPr>
          <w:p w:rsidR="001E76DF" w:rsidRDefault="00907441">
            <w:pPr>
              <w:pStyle w:val="a5"/>
              <w:framePr w:w="9893" w:h="4138" w:wrap="around" w:vAnchor="page" w:hAnchor="page" w:x="1076" w:y="1669"/>
              <w:shd w:val="clear" w:color="auto" w:fill="auto"/>
              <w:spacing w:after="0" w:line="210" w:lineRule="exact"/>
            </w:pPr>
            <w:r>
              <w:rPr>
                <w:rStyle w:val="0pt0"/>
              </w:rPr>
              <w:t>100,0</w:t>
            </w:r>
          </w:p>
        </w:tc>
        <w:tc>
          <w:tcPr>
            <w:tcW w:w="1704" w:type="dxa"/>
            <w:tcBorders>
              <w:top w:val="single" w:sz="4" w:space="0" w:color="auto"/>
              <w:left w:val="single" w:sz="4" w:space="0" w:color="auto"/>
            </w:tcBorders>
            <w:shd w:val="clear" w:color="auto" w:fill="FFFFFF"/>
            <w:vAlign w:val="bottom"/>
          </w:tcPr>
          <w:p w:rsidR="001E76DF" w:rsidRDefault="00907441">
            <w:pPr>
              <w:pStyle w:val="a5"/>
              <w:framePr w:w="9893" w:h="4138" w:wrap="around" w:vAnchor="page" w:hAnchor="page" w:x="1076" w:y="1669"/>
              <w:shd w:val="clear" w:color="auto" w:fill="auto"/>
              <w:spacing w:after="0" w:line="210" w:lineRule="exact"/>
            </w:pPr>
            <w:r>
              <w:rPr>
                <w:rStyle w:val="0pt0"/>
              </w:rPr>
              <w:t>20 215,4</w:t>
            </w:r>
          </w:p>
        </w:tc>
        <w:tc>
          <w:tcPr>
            <w:tcW w:w="960" w:type="dxa"/>
            <w:tcBorders>
              <w:top w:val="single" w:sz="4" w:space="0" w:color="auto"/>
              <w:left w:val="single" w:sz="4" w:space="0" w:color="auto"/>
            </w:tcBorders>
            <w:shd w:val="clear" w:color="auto" w:fill="FFFFFF"/>
            <w:vAlign w:val="bottom"/>
          </w:tcPr>
          <w:p w:rsidR="001E76DF" w:rsidRDefault="00907441">
            <w:pPr>
              <w:pStyle w:val="a5"/>
              <w:framePr w:w="9893" w:h="4138" w:wrap="around" w:vAnchor="page" w:hAnchor="page" w:x="1076" w:y="1669"/>
              <w:shd w:val="clear" w:color="auto" w:fill="auto"/>
              <w:spacing w:after="0" w:line="210" w:lineRule="exact"/>
            </w:pPr>
            <w:r>
              <w:rPr>
                <w:rStyle w:val="ab"/>
              </w:rPr>
              <w:t>100,0</w:t>
            </w:r>
          </w:p>
        </w:tc>
        <w:tc>
          <w:tcPr>
            <w:tcW w:w="2506" w:type="dxa"/>
            <w:tcBorders>
              <w:top w:val="single" w:sz="4" w:space="0" w:color="auto"/>
              <w:left w:val="single" w:sz="4" w:space="0" w:color="auto"/>
              <w:right w:val="single" w:sz="4" w:space="0" w:color="auto"/>
            </w:tcBorders>
            <w:shd w:val="clear" w:color="auto" w:fill="FFFFFF"/>
            <w:vAlign w:val="bottom"/>
          </w:tcPr>
          <w:p w:rsidR="001E76DF" w:rsidRDefault="00907441">
            <w:pPr>
              <w:pStyle w:val="a5"/>
              <w:framePr w:w="9893" w:h="4138" w:wrap="around" w:vAnchor="page" w:hAnchor="page" w:x="1076" w:y="1669"/>
              <w:shd w:val="clear" w:color="auto" w:fill="auto"/>
              <w:spacing w:after="0" w:line="210" w:lineRule="exact"/>
            </w:pPr>
            <w:r>
              <w:rPr>
                <w:rStyle w:val="0pt0"/>
              </w:rPr>
              <w:t>19</w:t>
            </w:r>
          </w:p>
        </w:tc>
      </w:tr>
      <w:tr w:rsidR="001E76DF">
        <w:tblPrEx>
          <w:tblCellMar>
            <w:top w:w="0" w:type="dxa"/>
            <w:bottom w:w="0" w:type="dxa"/>
          </w:tblCellMar>
        </w:tblPrEx>
        <w:trPr>
          <w:trHeight w:hRule="exact" w:val="302"/>
        </w:trPr>
        <w:tc>
          <w:tcPr>
            <w:tcW w:w="6427" w:type="dxa"/>
            <w:gridSpan w:val="4"/>
            <w:tcBorders>
              <w:top w:val="single" w:sz="4" w:space="0" w:color="auto"/>
            </w:tcBorders>
            <w:shd w:val="clear" w:color="auto" w:fill="FFFFFF"/>
          </w:tcPr>
          <w:p w:rsidR="001E76DF" w:rsidRDefault="00907441">
            <w:pPr>
              <w:pStyle w:val="a5"/>
              <w:framePr w:w="9893" w:h="4138" w:wrap="around" w:vAnchor="page" w:hAnchor="page" w:x="1076" w:y="1669"/>
              <w:shd w:val="clear" w:color="auto" w:fill="auto"/>
              <w:spacing w:after="0" w:line="210" w:lineRule="exact"/>
              <w:ind w:right="20"/>
              <w:jc w:val="right"/>
            </w:pPr>
            <w:r>
              <w:rPr>
                <w:rStyle w:val="ab"/>
              </w:rPr>
              <w:t>* Побудовано автором за даними Нацкомфінпослуг [2]</w:t>
            </w:r>
          </w:p>
        </w:tc>
        <w:tc>
          <w:tcPr>
            <w:tcW w:w="3466" w:type="dxa"/>
            <w:gridSpan w:val="2"/>
            <w:tcBorders>
              <w:top w:val="single" w:sz="4" w:space="0" w:color="auto"/>
              <w:left w:val="single" w:sz="4" w:space="0" w:color="auto"/>
            </w:tcBorders>
            <w:shd w:val="clear" w:color="auto" w:fill="FFFFFF"/>
          </w:tcPr>
          <w:p w:rsidR="001E76DF" w:rsidRDefault="001E76DF">
            <w:pPr>
              <w:framePr w:w="9893" w:h="4138" w:wrap="around" w:vAnchor="page" w:hAnchor="page" w:x="1076" w:y="1669"/>
              <w:rPr>
                <w:sz w:val="10"/>
                <w:szCs w:val="10"/>
              </w:rPr>
            </w:pPr>
          </w:p>
        </w:tc>
      </w:tr>
    </w:tbl>
    <w:p w:rsidR="001E76DF" w:rsidRDefault="00907441">
      <w:pPr>
        <w:pStyle w:val="a5"/>
        <w:framePr w:w="9902" w:h="888" w:hRule="exact" w:wrap="around" w:vAnchor="page" w:hAnchor="page" w:x="1071" w:y="6029"/>
        <w:shd w:val="clear" w:color="auto" w:fill="auto"/>
        <w:spacing w:after="0" w:line="274" w:lineRule="exact"/>
        <w:ind w:left="140" w:right="140" w:firstLine="560"/>
        <w:jc w:val="both"/>
      </w:pPr>
      <w:r>
        <w:t xml:space="preserve">На страховому ринку 99,9 % валових страхових премій акумулюють 200 СК </w:t>
      </w:r>
      <w:r w:rsidRPr="00666FA3">
        <w:rPr>
          <w:lang w:eastAsia="en-US" w:bidi="en-US"/>
        </w:rPr>
        <w:t>«</w:t>
      </w:r>
      <w:r>
        <w:rPr>
          <w:lang w:val="en-US" w:eastAsia="en-US" w:bidi="en-US"/>
        </w:rPr>
        <w:t>non</w:t>
      </w:r>
      <w:r w:rsidRPr="00666FA3">
        <w:rPr>
          <w:lang w:eastAsia="en-US" w:bidi="en-US"/>
        </w:rPr>
        <w:t>-</w:t>
      </w:r>
      <w:r>
        <w:rPr>
          <w:lang w:val="en-US" w:eastAsia="en-US" w:bidi="en-US"/>
        </w:rPr>
        <w:t>Life</w:t>
      </w:r>
      <w:r w:rsidRPr="00666FA3">
        <w:rPr>
          <w:lang w:eastAsia="en-US" w:bidi="en-US"/>
        </w:rPr>
        <w:t xml:space="preserve">», </w:t>
      </w:r>
      <w:r>
        <w:t xml:space="preserve">а це 62,9 % всіх СК </w:t>
      </w:r>
      <w:r w:rsidRPr="00666FA3">
        <w:rPr>
          <w:lang w:eastAsia="en-US" w:bidi="en-US"/>
        </w:rPr>
        <w:t>«</w:t>
      </w:r>
      <w:r>
        <w:rPr>
          <w:lang w:val="en-US" w:eastAsia="en-US" w:bidi="en-US"/>
        </w:rPr>
        <w:t>non</w:t>
      </w:r>
      <w:r w:rsidRPr="00666FA3">
        <w:rPr>
          <w:lang w:eastAsia="en-US" w:bidi="en-US"/>
        </w:rPr>
        <w:t>-</w:t>
      </w:r>
      <w:r>
        <w:rPr>
          <w:lang w:val="en-US" w:eastAsia="en-US" w:bidi="en-US"/>
        </w:rPr>
        <w:t>Life</w:t>
      </w:r>
      <w:r w:rsidRPr="00666FA3">
        <w:rPr>
          <w:lang w:eastAsia="en-US" w:bidi="en-US"/>
        </w:rPr>
        <w:t xml:space="preserve">» </w:t>
      </w:r>
      <w:r>
        <w:t xml:space="preserve">та 98, 9 % валових страхових премій акумулюють 20 СК </w:t>
      </w:r>
      <w:r w:rsidRPr="00666FA3">
        <w:rPr>
          <w:lang w:eastAsia="en-US" w:bidi="en-US"/>
        </w:rPr>
        <w:t>«</w:t>
      </w:r>
      <w:r>
        <w:rPr>
          <w:lang w:val="en-US" w:eastAsia="en-US" w:bidi="en-US"/>
        </w:rPr>
        <w:t>Life</w:t>
      </w:r>
      <w:r w:rsidRPr="00666FA3">
        <w:rPr>
          <w:lang w:eastAsia="en-US" w:bidi="en-US"/>
        </w:rPr>
        <w:t xml:space="preserve">» </w:t>
      </w:r>
      <w:r>
        <w:t xml:space="preserve">(40,0% всіх СК </w:t>
      </w:r>
      <w:r w:rsidRPr="00666FA3">
        <w:rPr>
          <w:lang w:eastAsia="en-US" w:bidi="en-US"/>
        </w:rPr>
        <w:t>"</w:t>
      </w:r>
      <w:r>
        <w:rPr>
          <w:lang w:val="en-US" w:eastAsia="en-US" w:bidi="en-US"/>
        </w:rPr>
        <w:t>Life</w:t>
      </w:r>
      <w:r w:rsidRPr="00666FA3">
        <w:rPr>
          <w:lang w:eastAsia="en-US" w:bidi="en-US"/>
        </w:rPr>
        <w:t xml:space="preserve">") </w:t>
      </w:r>
      <w:r>
        <w:t>(рис. 1).</w:t>
      </w:r>
    </w:p>
    <w:tbl>
      <w:tblPr>
        <w:tblOverlap w:val="never"/>
        <w:tblW w:w="0" w:type="auto"/>
        <w:tblLayout w:type="fixed"/>
        <w:tblCellMar>
          <w:left w:w="10" w:type="dxa"/>
          <w:right w:w="10" w:type="dxa"/>
        </w:tblCellMar>
        <w:tblLook w:val="04A0"/>
      </w:tblPr>
      <w:tblGrid>
        <w:gridCol w:w="734"/>
        <w:gridCol w:w="6120"/>
      </w:tblGrid>
      <w:tr w:rsidR="001E76DF">
        <w:tblPrEx>
          <w:tblCellMar>
            <w:top w:w="0" w:type="dxa"/>
            <w:bottom w:w="0" w:type="dxa"/>
          </w:tblCellMar>
        </w:tblPrEx>
        <w:trPr>
          <w:trHeight w:hRule="exact" w:val="226"/>
        </w:trPr>
        <w:tc>
          <w:tcPr>
            <w:tcW w:w="734" w:type="dxa"/>
            <w:vMerge w:val="restart"/>
            <w:tcBorders>
              <w:top w:val="single" w:sz="4" w:space="0" w:color="auto"/>
              <w:left w:val="single" w:sz="4" w:space="0" w:color="auto"/>
            </w:tcBorders>
            <w:shd w:val="clear" w:color="auto" w:fill="FFFFFF"/>
            <w:vAlign w:val="center"/>
          </w:tcPr>
          <w:p w:rsidR="001E76DF" w:rsidRDefault="00907441">
            <w:pPr>
              <w:pStyle w:val="a5"/>
              <w:framePr w:w="6854" w:h="4190" w:wrap="around" w:vAnchor="page" w:hAnchor="page" w:x="2867" w:y="6891"/>
              <w:shd w:val="clear" w:color="auto" w:fill="auto"/>
              <w:spacing w:after="0" w:line="130" w:lineRule="exact"/>
              <w:ind w:right="180"/>
              <w:jc w:val="right"/>
            </w:pPr>
            <w:r>
              <w:rPr>
                <w:rStyle w:val="Verdana65pt0pt"/>
              </w:rPr>
              <w:t>25000</w:t>
            </w:r>
          </w:p>
        </w:tc>
        <w:tc>
          <w:tcPr>
            <w:tcW w:w="6120" w:type="dxa"/>
            <w:tcBorders>
              <w:top w:val="single" w:sz="4" w:space="0" w:color="auto"/>
              <w:right w:val="single" w:sz="4" w:space="0" w:color="auto"/>
            </w:tcBorders>
            <w:shd w:val="clear" w:color="auto" w:fill="FFFFFF"/>
          </w:tcPr>
          <w:p w:rsidR="001E76DF" w:rsidRDefault="001E76DF">
            <w:pPr>
              <w:framePr w:w="6854" w:h="4190" w:wrap="around" w:vAnchor="page" w:hAnchor="page" w:x="2867" w:y="6891"/>
              <w:rPr>
                <w:sz w:val="10"/>
                <w:szCs w:val="10"/>
              </w:rPr>
            </w:pPr>
          </w:p>
        </w:tc>
      </w:tr>
      <w:tr w:rsidR="001E76DF">
        <w:tblPrEx>
          <w:tblCellMar>
            <w:top w:w="0" w:type="dxa"/>
            <w:bottom w:w="0" w:type="dxa"/>
          </w:tblCellMar>
        </w:tblPrEx>
        <w:trPr>
          <w:trHeight w:hRule="exact" w:val="182"/>
        </w:trPr>
        <w:tc>
          <w:tcPr>
            <w:tcW w:w="734" w:type="dxa"/>
            <w:vMerge/>
            <w:tcBorders>
              <w:left w:val="single" w:sz="4" w:space="0" w:color="auto"/>
            </w:tcBorders>
            <w:shd w:val="clear" w:color="auto" w:fill="FFFFFF"/>
            <w:vAlign w:val="center"/>
          </w:tcPr>
          <w:p w:rsidR="001E76DF" w:rsidRDefault="001E76DF">
            <w:pPr>
              <w:framePr w:w="6854" w:h="4190" w:wrap="around" w:vAnchor="page" w:hAnchor="page" w:x="2867" w:y="6891"/>
            </w:pPr>
          </w:p>
        </w:tc>
        <w:tc>
          <w:tcPr>
            <w:tcW w:w="6120" w:type="dxa"/>
            <w:tcBorders>
              <w:top w:val="single" w:sz="4" w:space="0" w:color="auto"/>
              <w:left w:val="single" w:sz="4" w:space="0" w:color="auto"/>
              <w:right w:val="single" w:sz="4" w:space="0" w:color="auto"/>
            </w:tcBorders>
            <w:shd w:val="clear" w:color="auto" w:fill="FFFFFF"/>
          </w:tcPr>
          <w:p w:rsidR="001E76DF" w:rsidRDefault="001E76DF">
            <w:pPr>
              <w:framePr w:w="6854" w:h="4190" w:wrap="around" w:vAnchor="page" w:hAnchor="page" w:x="2867" w:y="6891"/>
              <w:rPr>
                <w:sz w:val="10"/>
                <w:szCs w:val="10"/>
              </w:rPr>
            </w:pPr>
          </w:p>
        </w:tc>
      </w:tr>
      <w:tr w:rsidR="001E76DF">
        <w:tblPrEx>
          <w:tblCellMar>
            <w:top w:w="0" w:type="dxa"/>
            <w:bottom w:w="0" w:type="dxa"/>
          </w:tblCellMar>
        </w:tblPrEx>
        <w:trPr>
          <w:trHeight w:hRule="exact" w:val="466"/>
        </w:trPr>
        <w:tc>
          <w:tcPr>
            <w:tcW w:w="734" w:type="dxa"/>
            <w:vMerge w:val="restart"/>
            <w:tcBorders>
              <w:left w:val="single" w:sz="4" w:space="0" w:color="auto"/>
            </w:tcBorders>
            <w:shd w:val="clear" w:color="auto" w:fill="FFFFFF"/>
            <w:vAlign w:val="bottom"/>
          </w:tcPr>
          <w:p w:rsidR="001E76DF" w:rsidRDefault="00907441">
            <w:pPr>
              <w:pStyle w:val="a5"/>
              <w:framePr w:w="6854" w:h="4190" w:wrap="around" w:vAnchor="page" w:hAnchor="page" w:x="2867" w:y="6891"/>
              <w:shd w:val="clear" w:color="auto" w:fill="auto"/>
              <w:spacing w:after="480" w:line="130" w:lineRule="exact"/>
              <w:ind w:right="180"/>
              <w:jc w:val="right"/>
            </w:pPr>
            <w:r>
              <w:rPr>
                <w:rStyle w:val="Verdana65pt0pt"/>
              </w:rPr>
              <w:t>20000</w:t>
            </w:r>
          </w:p>
          <w:p w:rsidR="001E76DF" w:rsidRDefault="00907441">
            <w:pPr>
              <w:pStyle w:val="a5"/>
              <w:framePr w:w="6854" w:h="4190" w:wrap="around" w:vAnchor="page" w:hAnchor="page" w:x="2867" w:y="6891"/>
              <w:shd w:val="clear" w:color="auto" w:fill="auto"/>
              <w:spacing w:before="480" w:after="0" w:line="130" w:lineRule="exact"/>
              <w:ind w:right="180"/>
              <w:jc w:val="right"/>
            </w:pPr>
            <w:r>
              <w:rPr>
                <w:rStyle w:val="Verdana65pt0pt"/>
              </w:rPr>
              <w:t>15000</w:t>
            </w:r>
          </w:p>
        </w:tc>
        <w:tc>
          <w:tcPr>
            <w:tcW w:w="6120" w:type="dxa"/>
            <w:tcBorders>
              <w:left w:val="single" w:sz="4" w:space="0" w:color="auto"/>
              <w:right w:val="single" w:sz="4" w:space="0" w:color="auto"/>
            </w:tcBorders>
            <w:shd w:val="clear" w:color="auto" w:fill="FFFFFF"/>
            <w:vAlign w:val="bottom"/>
          </w:tcPr>
          <w:p w:rsidR="001E76DF" w:rsidRDefault="00907441">
            <w:pPr>
              <w:pStyle w:val="a5"/>
              <w:framePr w:w="6854" w:h="4190" w:wrap="around" w:vAnchor="page" w:hAnchor="page" w:x="2867" w:y="6891"/>
              <w:shd w:val="clear" w:color="auto" w:fill="auto"/>
              <w:spacing w:after="0" w:line="130" w:lineRule="exact"/>
              <w:ind w:right="140"/>
              <w:jc w:val="right"/>
            </w:pPr>
            <w:r>
              <w:rPr>
                <w:rStyle w:val="Verdana65pt0pt"/>
              </w:rPr>
              <w:t>20189,50</w:t>
            </w:r>
          </w:p>
          <w:p w:rsidR="001E76DF" w:rsidRDefault="00907441">
            <w:pPr>
              <w:pStyle w:val="a5"/>
              <w:framePr w:w="6854" w:h="4190" w:wrap="around" w:vAnchor="page" w:hAnchor="page" w:x="2867" w:y="6891"/>
              <w:shd w:val="clear" w:color="auto" w:fill="auto"/>
              <w:spacing w:after="0" w:line="130" w:lineRule="exact"/>
              <w:ind w:right="1640"/>
              <w:jc w:val="right"/>
            </w:pPr>
            <w:r>
              <w:rPr>
                <w:rStyle w:val="Verdana65pt0pt"/>
              </w:rPr>
              <w:t>19473,90</w:t>
            </w:r>
          </w:p>
        </w:tc>
      </w:tr>
      <w:tr w:rsidR="001E76DF">
        <w:tblPrEx>
          <w:tblCellMar>
            <w:top w:w="0" w:type="dxa"/>
            <w:bottom w:w="0" w:type="dxa"/>
          </w:tblCellMar>
        </w:tblPrEx>
        <w:trPr>
          <w:trHeight w:hRule="exact" w:val="648"/>
        </w:trPr>
        <w:tc>
          <w:tcPr>
            <w:tcW w:w="734" w:type="dxa"/>
            <w:vMerge/>
            <w:tcBorders>
              <w:left w:val="single" w:sz="4" w:space="0" w:color="auto"/>
            </w:tcBorders>
            <w:shd w:val="clear" w:color="auto" w:fill="FFFFFF"/>
            <w:vAlign w:val="bottom"/>
          </w:tcPr>
          <w:p w:rsidR="001E76DF" w:rsidRDefault="001E76DF">
            <w:pPr>
              <w:framePr w:w="6854" w:h="4190" w:wrap="around" w:vAnchor="page" w:hAnchor="page" w:x="2867" w:y="6891"/>
            </w:pPr>
          </w:p>
        </w:tc>
        <w:tc>
          <w:tcPr>
            <w:tcW w:w="6120" w:type="dxa"/>
            <w:tcBorders>
              <w:top w:val="single" w:sz="4" w:space="0" w:color="auto"/>
              <w:left w:val="single" w:sz="4" w:space="0" w:color="auto"/>
              <w:right w:val="single" w:sz="4" w:space="0" w:color="auto"/>
            </w:tcBorders>
            <w:shd w:val="clear" w:color="auto" w:fill="FFFFFF"/>
            <w:vAlign w:val="bottom"/>
          </w:tcPr>
          <w:p w:rsidR="001E76DF" w:rsidRDefault="00907441">
            <w:pPr>
              <w:pStyle w:val="a5"/>
              <w:framePr w:w="6854" w:h="4190" w:wrap="around" w:vAnchor="page" w:hAnchor="page" w:x="2867" w:y="6891"/>
              <w:shd w:val="clear" w:color="auto" w:fill="auto"/>
              <w:spacing w:after="0" w:line="130" w:lineRule="exact"/>
              <w:ind w:right="1640"/>
              <w:jc w:val="right"/>
            </w:pPr>
            <w:r>
              <w:rPr>
                <w:rStyle w:val="Verdana65pt0pt0"/>
              </w:rPr>
              <w:t xml:space="preserve">^^ </w:t>
            </w:r>
            <w:r>
              <w:rPr>
                <w:rStyle w:val="Verdana65pt0pt"/>
              </w:rPr>
              <w:t xml:space="preserve">17 </w:t>
            </w:r>
            <w:r>
              <w:rPr>
                <w:rStyle w:val="Verdana65pt0pt"/>
              </w:rPr>
              <w:t>271,30</w:t>
            </w:r>
          </w:p>
        </w:tc>
      </w:tr>
      <w:tr w:rsidR="001E76DF">
        <w:tblPrEx>
          <w:tblCellMar>
            <w:top w:w="0" w:type="dxa"/>
            <w:bottom w:w="0" w:type="dxa"/>
          </w:tblCellMar>
        </w:tblPrEx>
        <w:trPr>
          <w:trHeight w:hRule="exact" w:val="168"/>
        </w:trPr>
        <w:tc>
          <w:tcPr>
            <w:tcW w:w="734" w:type="dxa"/>
            <w:vMerge/>
            <w:tcBorders>
              <w:left w:val="single" w:sz="4" w:space="0" w:color="auto"/>
            </w:tcBorders>
            <w:shd w:val="clear" w:color="auto" w:fill="FFFFFF"/>
            <w:vAlign w:val="bottom"/>
          </w:tcPr>
          <w:p w:rsidR="001E76DF" w:rsidRDefault="001E76DF">
            <w:pPr>
              <w:framePr w:w="6854" w:h="4190" w:wrap="around" w:vAnchor="page" w:hAnchor="page" w:x="2867" w:y="6891"/>
            </w:pPr>
          </w:p>
        </w:tc>
        <w:tc>
          <w:tcPr>
            <w:tcW w:w="6120" w:type="dxa"/>
            <w:tcBorders>
              <w:top w:val="single" w:sz="4" w:space="0" w:color="auto"/>
              <w:left w:val="single" w:sz="4" w:space="0" w:color="auto"/>
              <w:right w:val="single" w:sz="4" w:space="0" w:color="auto"/>
            </w:tcBorders>
            <w:shd w:val="clear" w:color="auto" w:fill="FFFFFF"/>
          </w:tcPr>
          <w:p w:rsidR="001E76DF" w:rsidRDefault="001E76DF">
            <w:pPr>
              <w:framePr w:w="6854" w:h="4190" w:wrap="around" w:vAnchor="page" w:hAnchor="page" w:x="2867" w:y="6891"/>
              <w:rPr>
                <w:sz w:val="10"/>
                <w:szCs w:val="10"/>
              </w:rPr>
            </w:pPr>
          </w:p>
        </w:tc>
      </w:tr>
      <w:tr w:rsidR="001E76DF">
        <w:tblPrEx>
          <w:tblCellMar>
            <w:top w:w="0" w:type="dxa"/>
            <w:bottom w:w="0" w:type="dxa"/>
          </w:tblCellMar>
        </w:tblPrEx>
        <w:trPr>
          <w:trHeight w:hRule="exact" w:val="475"/>
        </w:trPr>
        <w:tc>
          <w:tcPr>
            <w:tcW w:w="734" w:type="dxa"/>
            <w:vMerge w:val="restart"/>
            <w:tcBorders>
              <w:left w:val="single" w:sz="4" w:space="0" w:color="auto"/>
            </w:tcBorders>
            <w:shd w:val="clear" w:color="auto" w:fill="FFFFFF"/>
            <w:vAlign w:val="center"/>
          </w:tcPr>
          <w:p w:rsidR="001E76DF" w:rsidRDefault="00907441">
            <w:pPr>
              <w:pStyle w:val="a5"/>
              <w:framePr w:w="6854" w:h="4190" w:wrap="around" w:vAnchor="page" w:hAnchor="page" w:x="2867" w:y="6891"/>
              <w:shd w:val="clear" w:color="auto" w:fill="auto"/>
              <w:spacing w:after="0" w:line="130" w:lineRule="exact"/>
              <w:ind w:right="180"/>
              <w:jc w:val="right"/>
            </w:pPr>
            <w:r>
              <w:rPr>
                <w:rStyle w:val="Verdana65pt0pt1"/>
              </w:rPr>
              <w:t>10000</w:t>
            </w:r>
          </w:p>
        </w:tc>
        <w:tc>
          <w:tcPr>
            <w:tcW w:w="6120" w:type="dxa"/>
            <w:tcBorders>
              <w:left w:val="single" w:sz="4" w:space="0" w:color="auto"/>
              <w:right w:val="single" w:sz="4" w:space="0" w:color="auto"/>
            </w:tcBorders>
            <w:shd w:val="clear" w:color="auto" w:fill="FFFFFF"/>
          </w:tcPr>
          <w:p w:rsidR="001E76DF" w:rsidRDefault="00907441">
            <w:pPr>
              <w:pStyle w:val="a5"/>
              <w:framePr w:w="6854" w:h="4190" w:wrap="around" w:vAnchor="page" w:hAnchor="page" w:x="2867" w:y="6891"/>
              <w:shd w:val="clear" w:color="auto" w:fill="auto"/>
              <w:spacing w:after="0" w:line="130" w:lineRule="exact"/>
            </w:pPr>
            <w:r>
              <w:rPr>
                <w:rStyle w:val="Verdana65pt0pt2"/>
              </w:rPr>
              <w:t xml:space="preserve">.Хі2 </w:t>
            </w:r>
            <w:r>
              <w:rPr>
                <w:rStyle w:val="Verdana65pt0pt"/>
              </w:rPr>
              <w:t>287,60</w:t>
            </w:r>
          </w:p>
        </w:tc>
      </w:tr>
      <w:tr w:rsidR="001E76DF">
        <w:tblPrEx>
          <w:tblCellMar>
            <w:top w:w="0" w:type="dxa"/>
            <w:bottom w:w="0" w:type="dxa"/>
          </w:tblCellMar>
        </w:tblPrEx>
        <w:trPr>
          <w:trHeight w:hRule="exact" w:val="475"/>
        </w:trPr>
        <w:tc>
          <w:tcPr>
            <w:tcW w:w="734" w:type="dxa"/>
            <w:vMerge/>
            <w:tcBorders>
              <w:left w:val="single" w:sz="4" w:space="0" w:color="auto"/>
            </w:tcBorders>
            <w:shd w:val="clear" w:color="auto" w:fill="FFFFFF"/>
            <w:vAlign w:val="center"/>
          </w:tcPr>
          <w:p w:rsidR="001E76DF" w:rsidRDefault="001E76DF">
            <w:pPr>
              <w:framePr w:w="6854" w:h="4190" w:wrap="around" w:vAnchor="page" w:hAnchor="page" w:x="2867" w:y="6891"/>
            </w:pPr>
          </w:p>
        </w:tc>
        <w:tc>
          <w:tcPr>
            <w:tcW w:w="6120" w:type="dxa"/>
            <w:tcBorders>
              <w:top w:val="single" w:sz="4" w:space="0" w:color="auto"/>
              <w:left w:val="single" w:sz="4" w:space="0" w:color="auto"/>
              <w:right w:val="single" w:sz="4" w:space="0" w:color="auto"/>
            </w:tcBorders>
            <w:shd w:val="clear" w:color="auto" w:fill="FFFFFF"/>
            <w:vAlign w:val="bottom"/>
          </w:tcPr>
          <w:p w:rsidR="001E76DF" w:rsidRDefault="00907441">
            <w:pPr>
              <w:pStyle w:val="a5"/>
              <w:framePr w:w="6854" w:h="4190" w:wrap="around" w:vAnchor="page" w:hAnchor="page" w:x="2867" w:y="6891"/>
              <w:shd w:val="clear" w:color="auto" w:fill="auto"/>
              <w:spacing w:after="0" w:line="130" w:lineRule="exact"/>
              <w:ind w:left="1340"/>
              <w:jc w:val="left"/>
            </w:pPr>
            <w:r>
              <w:rPr>
                <w:rStyle w:val="Verdana65pt0pt3"/>
              </w:rPr>
              <w:t>&gt;^7615,</w:t>
            </w:r>
            <w:r>
              <w:rPr>
                <w:rStyle w:val="Verdana65pt0pt"/>
              </w:rPr>
              <w:t>90</w:t>
            </w:r>
          </w:p>
        </w:tc>
      </w:tr>
      <w:tr w:rsidR="001E76DF">
        <w:tblPrEx>
          <w:tblCellMar>
            <w:top w:w="0" w:type="dxa"/>
            <w:bottom w:w="0" w:type="dxa"/>
          </w:tblCellMar>
        </w:tblPrEx>
        <w:trPr>
          <w:trHeight w:hRule="exact" w:val="168"/>
        </w:trPr>
        <w:tc>
          <w:tcPr>
            <w:tcW w:w="734" w:type="dxa"/>
            <w:vMerge w:val="restart"/>
            <w:tcBorders>
              <w:left w:val="single" w:sz="4" w:space="0" w:color="auto"/>
            </w:tcBorders>
            <w:shd w:val="clear" w:color="auto" w:fill="FFFFFF"/>
            <w:vAlign w:val="bottom"/>
          </w:tcPr>
          <w:p w:rsidR="001E76DF" w:rsidRDefault="00907441">
            <w:pPr>
              <w:pStyle w:val="a5"/>
              <w:framePr w:w="6854" w:h="4190" w:wrap="around" w:vAnchor="page" w:hAnchor="page" w:x="2867" w:y="6891"/>
              <w:shd w:val="clear" w:color="auto" w:fill="auto"/>
              <w:spacing w:after="0" w:line="130" w:lineRule="exact"/>
              <w:ind w:right="180"/>
              <w:jc w:val="right"/>
            </w:pPr>
            <w:r>
              <w:rPr>
                <w:rStyle w:val="Verdana65pt0pt"/>
              </w:rPr>
              <w:t>5000</w:t>
            </w:r>
          </w:p>
        </w:tc>
        <w:tc>
          <w:tcPr>
            <w:tcW w:w="6120" w:type="dxa"/>
            <w:tcBorders>
              <w:left w:val="single" w:sz="4" w:space="0" w:color="auto"/>
              <w:right w:val="single" w:sz="4" w:space="0" w:color="auto"/>
            </w:tcBorders>
            <w:shd w:val="clear" w:color="auto" w:fill="FFFFFF"/>
          </w:tcPr>
          <w:p w:rsidR="001E76DF" w:rsidRDefault="001E76DF">
            <w:pPr>
              <w:framePr w:w="6854" w:h="4190" w:wrap="around" w:vAnchor="page" w:hAnchor="page" w:x="2867" w:y="6891"/>
              <w:rPr>
                <w:sz w:val="10"/>
                <w:szCs w:val="10"/>
              </w:rPr>
            </w:pPr>
          </w:p>
        </w:tc>
      </w:tr>
      <w:tr w:rsidR="001E76DF">
        <w:tblPrEx>
          <w:tblCellMar>
            <w:top w:w="0" w:type="dxa"/>
            <w:bottom w:w="0" w:type="dxa"/>
          </w:tblCellMar>
        </w:tblPrEx>
        <w:trPr>
          <w:trHeight w:hRule="exact" w:val="154"/>
        </w:trPr>
        <w:tc>
          <w:tcPr>
            <w:tcW w:w="734" w:type="dxa"/>
            <w:vMerge/>
            <w:tcBorders>
              <w:left w:val="single" w:sz="4" w:space="0" w:color="auto"/>
            </w:tcBorders>
            <w:shd w:val="clear" w:color="auto" w:fill="FFFFFF"/>
            <w:vAlign w:val="bottom"/>
          </w:tcPr>
          <w:p w:rsidR="001E76DF" w:rsidRDefault="001E76DF">
            <w:pPr>
              <w:framePr w:w="6854" w:h="4190" w:wrap="around" w:vAnchor="page" w:hAnchor="page" w:x="2867" w:y="6891"/>
            </w:pPr>
          </w:p>
        </w:tc>
        <w:tc>
          <w:tcPr>
            <w:tcW w:w="6120" w:type="dxa"/>
            <w:tcBorders>
              <w:top w:val="single" w:sz="4" w:space="0" w:color="auto"/>
              <w:left w:val="single" w:sz="4" w:space="0" w:color="auto"/>
              <w:right w:val="single" w:sz="4" w:space="0" w:color="auto"/>
            </w:tcBorders>
            <w:shd w:val="clear" w:color="auto" w:fill="FFFFFF"/>
          </w:tcPr>
          <w:p w:rsidR="001E76DF" w:rsidRDefault="001E76DF">
            <w:pPr>
              <w:framePr w:w="6854" w:h="4190" w:wrap="around" w:vAnchor="page" w:hAnchor="page" w:x="2867" w:y="6891"/>
              <w:rPr>
                <w:sz w:val="10"/>
                <w:szCs w:val="10"/>
              </w:rPr>
            </w:pPr>
          </w:p>
        </w:tc>
      </w:tr>
      <w:tr w:rsidR="001E76DF">
        <w:tblPrEx>
          <w:tblCellMar>
            <w:top w:w="0" w:type="dxa"/>
            <w:bottom w:w="0" w:type="dxa"/>
          </w:tblCellMar>
        </w:tblPrEx>
        <w:trPr>
          <w:trHeight w:hRule="exact" w:val="499"/>
        </w:trPr>
        <w:tc>
          <w:tcPr>
            <w:tcW w:w="734" w:type="dxa"/>
            <w:tcBorders>
              <w:left w:val="single" w:sz="4" w:space="0" w:color="auto"/>
            </w:tcBorders>
            <w:shd w:val="clear" w:color="auto" w:fill="FFFFFF"/>
            <w:vAlign w:val="bottom"/>
          </w:tcPr>
          <w:p w:rsidR="001E76DF" w:rsidRDefault="00907441">
            <w:pPr>
              <w:pStyle w:val="a5"/>
              <w:framePr w:w="6854" w:h="4190" w:wrap="around" w:vAnchor="page" w:hAnchor="page" w:x="2867" w:y="6891"/>
              <w:shd w:val="clear" w:color="auto" w:fill="auto"/>
              <w:spacing w:after="0" w:line="130" w:lineRule="exact"/>
              <w:ind w:right="180"/>
              <w:jc w:val="right"/>
            </w:pPr>
            <w:r>
              <w:rPr>
                <w:rStyle w:val="Verdana65pt0pt1"/>
              </w:rPr>
              <w:t>п</w:t>
            </w:r>
          </w:p>
        </w:tc>
        <w:tc>
          <w:tcPr>
            <w:tcW w:w="6120" w:type="dxa"/>
            <w:tcBorders>
              <w:left w:val="single" w:sz="4" w:space="0" w:color="auto"/>
              <w:right w:val="single" w:sz="4" w:space="0" w:color="auto"/>
            </w:tcBorders>
            <w:shd w:val="clear" w:color="auto" w:fill="FFFFFF"/>
          </w:tcPr>
          <w:p w:rsidR="001E76DF" w:rsidRDefault="00907441">
            <w:pPr>
              <w:pStyle w:val="a5"/>
              <w:framePr w:w="6854" w:h="4190" w:wrap="around" w:vAnchor="page" w:hAnchor="page" w:x="2867" w:y="6891"/>
              <w:shd w:val="clear" w:color="auto" w:fill="auto"/>
              <w:spacing w:after="0" w:line="130" w:lineRule="exact"/>
              <w:ind w:left="120"/>
              <w:jc w:val="left"/>
            </w:pPr>
            <w:r>
              <w:rPr>
                <w:rStyle w:val="Verdana65pt0pt"/>
                <w:vertAlign w:val="subscript"/>
              </w:rPr>
              <w:t>п</w:t>
            </w:r>
            <w:r>
              <w:rPr>
                <w:rStyle w:val="Verdana65pt0pt"/>
              </w:rPr>
              <w:t>_</w:t>
            </w:r>
            <w:r>
              <w:rPr>
                <w:rStyle w:val="Verdana65pt0pt"/>
                <w:vertAlign w:val="subscript"/>
              </w:rPr>
              <w:t>п</w:t>
            </w:r>
            <w:r>
              <w:rPr>
                <w:rStyle w:val="Verdana65pt0pt"/>
              </w:rPr>
              <w:t xml:space="preserve"> ^708,30 1323,40 1487,50 </w:t>
            </w:r>
            <w:r>
              <w:rPr>
                <w:rStyle w:val="Verdana65pt0pt1"/>
              </w:rPr>
              <w:t xml:space="preserve">, </w:t>
            </w:r>
            <w:r>
              <w:rPr>
                <w:rStyle w:val="Verdana65pt0pt"/>
              </w:rPr>
              <w:t>,</w:t>
            </w:r>
            <w:r>
              <w:rPr>
                <w:rStyle w:val="Verdana65pt0pt"/>
                <w:vertAlign w:val="subscript"/>
              </w:rPr>
              <w:t>п</w:t>
            </w:r>
            <w:r>
              <w:rPr>
                <w:rStyle w:val="Verdana65pt0pt"/>
              </w:rPr>
              <w:t>, ,</w:t>
            </w:r>
            <w:r>
              <w:rPr>
                <w:rStyle w:val="Verdana65pt0pt"/>
                <w:vertAlign w:val="subscript"/>
              </w:rPr>
              <w:t>п</w:t>
            </w:r>
          </w:p>
        </w:tc>
      </w:tr>
      <w:tr w:rsidR="001E76DF">
        <w:tblPrEx>
          <w:tblCellMar>
            <w:top w:w="0" w:type="dxa"/>
            <w:bottom w:w="0" w:type="dxa"/>
          </w:tblCellMar>
        </w:tblPrEx>
        <w:trPr>
          <w:trHeight w:hRule="exact" w:val="730"/>
        </w:trPr>
        <w:tc>
          <w:tcPr>
            <w:tcW w:w="734" w:type="dxa"/>
            <w:tcBorders>
              <w:left w:val="single" w:sz="4" w:space="0" w:color="auto"/>
              <w:bottom w:val="single" w:sz="4" w:space="0" w:color="auto"/>
            </w:tcBorders>
            <w:shd w:val="clear" w:color="auto" w:fill="FFFFFF"/>
          </w:tcPr>
          <w:p w:rsidR="001E76DF" w:rsidRDefault="001E76DF">
            <w:pPr>
              <w:framePr w:w="6854" w:h="4190" w:wrap="around" w:vAnchor="page" w:hAnchor="page" w:x="2867" w:y="6891"/>
              <w:rPr>
                <w:sz w:val="10"/>
                <w:szCs w:val="10"/>
              </w:rPr>
            </w:pPr>
          </w:p>
        </w:tc>
        <w:tc>
          <w:tcPr>
            <w:tcW w:w="6120" w:type="dxa"/>
            <w:tcBorders>
              <w:top w:val="single" w:sz="4" w:space="0" w:color="auto"/>
              <w:bottom w:val="single" w:sz="4" w:space="0" w:color="auto"/>
              <w:right w:val="single" w:sz="4" w:space="0" w:color="auto"/>
            </w:tcBorders>
            <w:shd w:val="clear" w:color="auto" w:fill="FFFFFF"/>
            <w:vAlign w:val="center"/>
          </w:tcPr>
          <w:p w:rsidR="001E76DF" w:rsidRDefault="00907441">
            <w:pPr>
              <w:pStyle w:val="a5"/>
              <w:framePr w:w="6854" w:h="4190" w:wrap="around" w:vAnchor="page" w:hAnchor="page" w:x="2867" w:y="6891"/>
              <w:shd w:val="clear" w:color="auto" w:fill="auto"/>
              <w:spacing w:after="0"/>
            </w:pPr>
            <w:r>
              <w:rPr>
                <w:rStyle w:val="Verdana65pt0pt"/>
              </w:rPr>
              <w:t xml:space="preserve">Тор 3 Тор 10 Тор 20 Тор 50 Тор 100 Тор 200 страхування </w:t>
            </w:r>
            <w:r w:rsidRPr="00666FA3">
              <w:rPr>
                <w:rStyle w:val="Verdana65pt0pt"/>
                <w:lang w:val="ru-RU" w:eastAsia="en-US" w:bidi="en-US"/>
              </w:rPr>
              <w:t>"</w:t>
            </w:r>
            <w:r>
              <w:rPr>
                <w:rStyle w:val="Verdana65pt0pt"/>
                <w:lang w:val="en-US" w:eastAsia="en-US" w:bidi="en-US"/>
              </w:rPr>
              <w:t>Life</w:t>
            </w:r>
            <w:r w:rsidRPr="00666FA3">
              <w:rPr>
                <w:rStyle w:val="Verdana65pt0pt"/>
                <w:lang w:val="ru-RU" w:eastAsia="en-US" w:bidi="en-US"/>
              </w:rPr>
              <w:t xml:space="preserve">" </w:t>
            </w:r>
            <w:r>
              <w:rPr>
                <w:rStyle w:val="Verdana65pt0pt"/>
              </w:rPr>
              <w:t xml:space="preserve">страхування </w:t>
            </w:r>
            <w:r w:rsidRPr="00666FA3">
              <w:rPr>
                <w:rStyle w:val="Verdana65pt0pt"/>
                <w:lang w:val="ru-RU" w:eastAsia="en-US" w:bidi="en-US"/>
              </w:rPr>
              <w:t>"</w:t>
            </w:r>
            <w:r>
              <w:rPr>
                <w:rStyle w:val="Verdana65pt0pt"/>
                <w:lang w:val="en-US" w:eastAsia="en-US" w:bidi="en-US"/>
              </w:rPr>
              <w:t>non</w:t>
            </w:r>
            <w:r w:rsidRPr="00666FA3">
              <w:rPr>
                <w:rStyle w:val="Verdana65pt0pt"/>
                <w:lang w:val="ru-RU" w:eastAsia="en-US" w:bidi="en-US"/>
              </w:rPr>
              <w:t>-</w:t>
            </w:r>
            <w:r>
              <w:rPr>
                <w:rStyle w:val="Verdana65pt0pt"/>
                <w:lang w:val="en-US" w:eastAsia="en-US" w:bidi="en-US"/>
              </w:rPr>
              <w:t>Life</w:t>
            </w:r>
            <w:r w:rsidRPr="00666FA3">
              <w:rPr>
                <w:rStyle w:val="Verdana65pt0pt"/>
                <w:lang w:val="ru-RU" w:eastAsia="en-US" w:bidi="en-US"/>
              </w:rPr>
              <w:t>"</w:t>
            </w:r>
          </w:p>
        </w:tc>
      </w:tr>
    </w:tbl>
    <w:p w:rsidR="001E76DF" w:rsidRDefault="00907441">
      <w:pPr>
        <w:pStyle w:val="20"/>
        <w:framePr w:w="9902" w:h="4253" w:hRule="exact" w:wrap="around" w:vAnchor="page" w:hAnchor="page" w:x="1071" w:y="11054"/>
        <w:shd w:val="clear" w:color="auto" w:fill="auto"/>
        <w:spacing w:after="0" w:line="274" w:lineRule="exact"/>
        <w:ind w:left="140" w:firstLine="560"/>
      </w:pPr>
      <w:r>
        <w:t>Рис. 1. Динаміка надходжень премій провідних страхових компаній України</w:t>
      </w:r>
    </w:p>
    <w:p w:rsidR="001E76DF" w:rsidRDefault="00907441">
      <w:pPr>
        <w:pStyle w:val="50"/>
        <w:framePr w:w="9902" w:h="4253" w:hRule="exact" w:wrap="around" w:vAnchor="page" w:hAnchor="page" w:x="1071" w:y="11054"/>
        <w:shd w:val="clear" w:color="auto" w:fill="auto"/>
        <w:ind w:left="220"/>
      </w:pPr>
      <w:r>
        <w:rPr>
          <w:rStyle w:val="50pt"/>
          <w:b/>
          <w:bCs/>
        </w:rPr>
        <w:t xml:space="preserve">в 2015 році </w:t>
      </w:r>
      <w:r>
        <w:t>(в млн. грн.)</w:t>
      </w:r>
    </w:p>
    <w:p w:rsidR="001E76DF" w:rsidRDefault="00907441">
      <w:pPr>
        <w:pStyle w:val="a5"/>
        <w:framePr w:w="9902" w:h="4253" w:hRule="exact" w:wrap="around" w:vAnchor="page" w:hAnchor="page" w:x="1071" w:y="11054"/>
        <w:shd w:val="clear" w:color="auto" w:fill="auto"/>
        <w:spacing w:after="300" w:line="274" w:lineRule="exact"/>
        <w:ind w:left="980"/>
        <w:jc w:val="left"/>
      </w:pPr>
      <w:r>
        <w:t>Побудовано авторами за даними Нацкомфінпослуг [2]</w:t>
      </w:r>
    </w:p>
    <w:p w:rsidR="001E76DF" w:rsidRDefault="00907441">
      <w:pPr>
        <w:pStyle w:val="a5"/>
        <w:framePr w:w="9902" w:h="4253" w:hRule="exact" w:wrap="around" w:vAnchor="page" w:hAnchor="page" w:x="1071" w:y="11054"/>
        <w:shd w:val="clear" w:color="auto" w:fill="auto"/>
        <w:spacing w:after="0" w:line="274" w:lineRule="exact"/>
        <w:ind w:left="140" w:right="140" w:firstLine="560"/>
        <w:jc w:val="both"/>
      </w:pPr>
      <w:r>
        <w:t>Станом на 30.09.2015 р. укладено 171 911,9 тис. договорів страхування, що на 75 076,4 тис. більше, ніж за аналогічний період 2014 р. Кількість договорів з добровільного страхування</w:t>
      </w:r>
      <w:r>
        <w:t xml:space="preserve"> зросла на 53268,3 тис. одиниць, в тому числі: кількість укладених договорів страхування від нещасних випадків збільшилася на 5 135,9 тис. одиниць, кількість укладених договорів страхування майна збільшилася на 21 188,6 тис. одиниць, кількість укладених до</w:t>
      </w:r>
      <w:r>
        <w:t>говорів страхування від вогневих ризиків та ризиків стихійних явищ збільшилася на 21 015,4 тис. одиниць [3].</w:t>
      </w:r>
    </w:p>
    <w:p w:rsidR="001E76DF" w:rsidRDefault="00907441">
      <w:pPr>
        <w:pStyle w:val="a5"/>
        <w:framePr w:w="9902" w:h="4253" w:hRule="exact" w:wrap="around" w:vAnchor="page" w:hAnchor="page" w:x="1071" w:y="11054"/>
        <w:shd w:val="clear" w:color="auto" w:fill="auto"/>
        <w:spacing w:after="0" w:line="274" w:lineRule="exact"/>
        <w:ind w:left="140" w:right="140" w:firstLine="560"/>
        <w:jc w:val="both"/>
      </w:pPr>
      <w:r>
        <w:t>Динаміка сум страхових виплат та премій є нестабільною і дуже чутливою до економічної кон’юнктури України. Оскільки основна частина фінансових ресу</w:t>
      </w:r>
      <w:r>
        <w:t>рсів учасників страхування знаходиться на депозитних рахунках у банках, відтак страхова галузь дуже залежить від ситуації в банківському секторі країни.</w:t>
      </w:r>
    </w:p>
    <w:p w:rsidR="001E76DF" w:rsidRDefault="00907441">
      <w:pPr>
        <w:pStyle w:val="a7"/>
        <w:framePr w:wrap="around" w:vAnchor="page" w:hAnchor="page" w:x="1187" w:y="15703"/>
        <w:shd w:val="clear" w:color="auto" w:fill="auto"/>
        <w:spacing w:line="180" w:lineRule="exact"/>
        <w:ind w:left="20"/>
      </w:pPr>
      <w:r>
        <w:t>84</w:t>
      </w:r>
    </w:p>
    <w:p w:rsidR="001E76DF" w:rsidRDefault="001E76DF">
      <w:pPr>
        <w:rPr>
          <w:sz w:val="2"/>
          <w:szCs w:val="2"/>
        </w:rPr>
        <w:sectPr w:rsidR="001E76DF">
          <w:pgSz w:w="11909" w:h="16838"/>
          <w:pgMar w:top="0" w:right="0" w:bottom="0" w:left="0" w:header="0" w:footer="3" w:gutter="0"/>
          <w:cols w:space="720"/>
          <w:noEndnote/>
          <w:docGrid w:linePitch="360"/>
        </w:sectPr>
      </w:pPr>
    </w:p>
    <w:p w:rsidR="001E76DF" w:rsidRDefault="00907441">
      <w:pPr>
        <w:pStyle w:val="a5"/>
        <w:framePr w:w="9658" w:h="14410" w:hRule="exact" w:wrap="around" w:vAnchor="page" w:hAnchor="page" w:x="1194" w:y="1003"/>
        <w:shd w:val="clear" w:color="auto" w:fill="auto"/>
        <w:spacing w:after="0" w:line="274" w:lineRule="exact"/>
        <w:ind w:left="20" w:right="20" w:firstLine="560"/>
        <w:jc w:val="both"/>
      </w:pPr>
      <w:r>
        <w:lastRenderedPageBreak/>
        <w:t>Валові страхові премії, отримані страховиками при страхуванні та перестрахуван</w:t>
      </w:r>
      <w:r>
        <w:t xml:space="preserve">ні ризиків станом на 30.09.2015 р. становили 21 718,7 </w:t>
      </w:r>
      <w:r>
        <w:rPr>
          <w:lang w:val="ru-RU" w:eastAsia="ru-RU" w:bidi="ru-RU"/>
        </w:rPr>
        <w:t xml:space="preserve">млн. </w:t>
      </w:r>
      <w:r>
        <w:t>грн., що на 4 637,1 млн. грн. більше ніж за 9 місяців 2014 р.</w:t>
      </w:r>
    </w:p>
    <w:p w:rsidR="001E76DF" w:rsidRDefault="00907441">
      <w:pPr>
        <w:pStyle w:val="a5"/>
        <w:framePr w:w="9658" w:h="14410" w:hRule="exact" w:wrap="around" w:vAnchor="page" w:hAnchor="page" w:x="1194" w:y="1003"/>
        <w:shd w:val="clear" w:color="auto" w:fill="auto"/>
        <w:spacing w:after="0" w:line="274" w:lineRule="exact"/>
        <w:ind w:left="20" w:right="20" w:firstLine="560"/>
        <w:jc w:val="both"/>
      </w:pPr>
      <w:r>
        <w:t xml:space="preserve">Чисті страхові премії станом на 30.09.2015 р. становили 16 746,4 </w:t>
      </w:r>
      <w:r>
        <w:rPr>
          <w:lang w:val="ru-RU" w:eastAsia="ru-RU" w:bidi="ru-RU"/>
        </w:rPr>
        <w:t xml:space="preserve">млн. </w:t>
      </w:r>
      <w:r>
        <w:t>грн., що складає 77,1% від валових страхових премій. Чисті страхо</w:t>
      </w:r>
      <w:r>
        <w:t>ві премії за 9 місяців 2014 року становили 13 643,9 млн. грн., або 79,9% від валових страхових премій.</w:t>
      </w:r>
    </w:p>
    <w:p w:rsidR="001E76DF" w:rsidRDefault="00907441">
      <w:pPr>
        <w:pStyle w:val="a5"/>
        <w:framePr w:w="9658" w:h="14410" w:hRule="exact" w:wrap="around" w:vAnchor="page" w:hAnchor="page" w:x="1194" w:y="1003"/>
        <w:shd w:val="clear" w:color="auto" w:fill="auto"/>
        <w:spacing w:after="0" w:line="274" w:lineRule="exact"/>
        <w:ind w:left="20" w:right="20" w:firstLine="560"/>
        <w:jc w:val="both"/>
      </w:pPr>
      <w:r>
        <w:t>За 9 місяців 2015 року сума отриманих страховиками валових премій з видів страхування, інших, ніж страхування життя становила 20 215,4 млн. грн. (або 93,</w:t>
      </w:r>
      <w:r>
        <w:t>1% від загальної суми страхових премій), а зі страхування життя - 1 503,3 млн. грн. (або 6,9% від загальної суми страхових премій).</w:t>
      </w:r>
    </w:p>
    <w:p w:rsidR="001E76DF" w:rsidRDefault="00907441">
      <w:pPr>
        <w:pStyle w:val="a5"/>
        <w:framePr w:w="9658" w:h="14410" w:hRule="exact" w:wrap="around" w:vAnchor="page" w:hAnchor="page" w:x="1194" w:y="1003"/>
        <w:shd w:val="clear" w:color="auto" w:fill="auto"/>
        <w:spacing w:after="0" w:line="274" w:lineRule="exact"/>
        <w:ind w:left="20" w:right="20" w:firstLine="560"/>
        <w:jc w:val="both"/>
      </w:pPr>
      <w:r>
        <w:t>Обсяг валових страхових виплат у порівнянні з 9 місяцями 2014 року збільшився на 1 009,7 млн. грн. (27,5%), обсяг чистих стр</w:t>
      </w:r>
      <w:r>
        <w:t>ахових виплат збільшився на 989,9 млн. грн. (27,6%). Зростання обсягів валових страхових виплат за 9 місяців 2015 року мало місце у всіх основних системоутворюючих видах страхування [2].</w:t>
      </w:r>
    </w:p>
    <w:p w:rsidR="001E76DF" w:rsidRDefault="00907441">
      <w:pPr>
        <w:pStyle w:val="a5"/>
        <w:framePr w:w="9658" w:h="14410" w:hRule="exact" w:wrap="around" w:vAnchor="page" w:hAnchor="page" w:x="1194" w:y="1003"/>
        <w:shd w:val="clear" w:color="auto" w:fill="auto"/>
        <w:spacing w:after="0" w:line="274" w:lineRule="exact"/>
        <w:ind w:left="20" w:right="20" w:firstLine="560"/>
        <w:jc w:val="both"/>
      </w:pPr>
      <w:r>
        <w:t xml:space="preserve">Страхові резерви станом на 30.09.2015 зросли на 21,3% у порівнянні з </w:t>
      </w:r>
      <w:r>
        <w:t xml:space="preserve">аналогічною датою 2014 року. Технічні резерви станом на 30.09.2015 р. становили 11 042,4 </w:t>
      </w:r>
      <w:r>
        <w:rPr>
          <w:lang w:val="ru-RU" w:eastAsia="ru-RU" w:bidi="ru-RU"/>
        </w:rPr>
        <w:t xml:space="preserve">млн. </w:t>
      </w:r>
      <w:r>
        <w:t xml:space="preserve">грн., що на 17,5% більше ніж за аналогічний період 2014 </w:t>
      </w:r>
      <w:r>
        <w:rPr>
          <w:lang w:val="ru-RU" w:eastAsia="ru-RU" w:bidi="ru-RU"/>
        </w:rPr>
        <w:t xml:space="preserve">р., </w:t>
      </w:r>
      <w:r>
        <w:t>а резерви зі страхування життя зросли на 28,7%.</w:t>
      </w:r>
    </w:p>
    <w:p w:rsidR="001E76DF" w:rsidRDefault="00907441">
      <w:pPr>
        <w:pStyle w:val="a5"/>
        <w:framePr w:w="9658" w:h="14410" w:hRule="exact" w:wrap="around" w:vAnchor="page" w:hAnchor="page" w:x="1194" w:y="1003"/>
        <w:shd w:val="clear" w:color="auto" w:fill="auto"/>
        <w:spacing w:after="0" w:line="274" w:lineRule="exact"/>
        <w:ind w:left="20" w:right="20" w:firstLine="560"/>
        <w:jc w:val="both"/>
      </w:pPr>
      <w:r>
        <w:t>Станом на 30.09.2015 р. у порівнянні з аналогічною дат</w:t>
      </w:r>
      <w:r>
        <w:t>ою 2014 р. зменшилися такі показники: загальні активи страховиків на 11,1%; активи, визначені ст. 31 Закону України «Про страхування» для представлення коштів страхових резервів на 1,4%; обсяг сплачених статутних капіталів на 4,3% [3].</w:t>
      </w:r>
    </w:p>
    <w:p w:rsidR="001E76DF" w:rsidRDefault="00907441">
      <w:pPr>
        <w:pStyle w:val="a5"/>
        <w:framePr w:w="9658" w:h="14410" w:hRule="exact" w:wrap="around" w:vAnchor="page" w:hAnchor="page" w:x="1194" w:y="1003"/>
        <w:shd w:val="clear" w:color="auto" w:fill="auto"/>
        <w:spacing w:after="0" w:line="274" w:lineRule="exact"/>
        <w:ind w:left="20" w:right="20" w:firstLine="560"/>
        <w:jc w:val="both"/>
      </w:pPr>
      <w:r>
        <w:t>Значний вплив на укр</w:t>
      </w:r>
      <w:r>
        <w:t>аїнський страховий ринок здійснюють ринки країн Євросоюзу. Це дає змогу стверджувати, що взаємодія страхових ринків цих країн повинна сприяти розкриттю потенційних можливостей ефективної участі України у світогосподарських фінансових процесах, орієнтованих</w:t>
      </w:r>
      <w:r>
        <w:t xml:space="preserve"> на його норми та правила, які забезпечуватимуть формування відкритого страхового ринку [4, с. 21-24].</w:t>
      </w:r>
    </w:p>
    <w:p w:rsidR="001E76DF" w:rsidRDefault="00907441">
      <w:pPr>
        <w:pStyle w:val="a5"/>
        <w:framePr w:w="9658" w:h="14410" w:hRule="exact" w:wrap="around" w:vAnchor="page" w:hAnchor="page" w:x="1194" w:y="1003"/>
        <w:shd w:val="clear" w:color="auto" w:fill="auto"/>
        <w:spacing w:after="0" w:line="274" w:lineRule="exact"/>
        <w:ind w:left="20" w:right="20" w:firstLine="560"/>
        <w:jc w:val="both"/>
      </w:pPr>
      <w:r>
        <w:t>Важливо зазначити, що нагляд за діяльністю страхових компаній з метою захисту прав страхувальників та страховиків здійснюється в усіх країнах світу. В Ук</w:t>
      </w:r>
      <w:r>
        <w:t>раїні страховий нагляд розвивається з 1993 р. З 2011 р. контролюючим органом є Національна комісія, що здійснює державне регулювання у сфері ринків фінансових послуг.</w:t>
      </w:r>
    </w:p>
    <w:p w:rsidR="001E76DF" w:rsidRDefault="00907441">
      <w:pPr>
        <w:pStyle w:val="a5"/>
        <w:framePr w:w="9658" w:h="14410" w:hRule="exact" w:wrap="around" w:vAnchor="page" w:hAnchor="page" w:x="1194" w:y="1003"/>
        <w:shd w:val="clear" w:color="auto" w:fill="auto"/>
        <w:spacing w:after="0" w:line="274" w:lineRule="exact"/>
        <w:ind w:left="20" w:right="20" w:firstLine="560"/>
        <w:jc w:val="both"/>
      </w:pPr>
      <w:r>
        <w:t xml:space="preserve">В умовах інтеграції України у світовий фінансовий простір, потрібно впроваджувати </w:t>
      </w:r>
      <w:r>
        <w:t>міжнародний досвід та використання форм і методів державного регулювання страхової діяльності. Це зумовлює необхідність змін у нормативно-правовій базі, удосконалення моніторингу діяльності страховиків та посилення контролю за дотриманням ними вимог щодо з</w:t>
      </w:r>
      <w:r>
        <w:t xml:space="preserve">абезпечення платоспроможності і фінансової стійкості, запровадження європейських стандартів щодо класифікації ризиків у страхуванні, удосконалення порядку ліцензування, підвищення вимог до рівня капіталізації, зокрема, до формування статутного капіталу та </w:t>
      </w:r>
      <w:r>
        <w:t>розміру регулятивного капіталу, підвищення рівня захисту споживачів страхових послуг тощо.</w:t>
      </w:r>
    </w:p>
    <w:p w:rsidR="001E76DF" w:rsidRDefault="00907441">
      <w:pPr>
        <w:pStyle w:val="a5"/>
        <w:framePr w:w="9658" w:h="14410" w:hRule="exact" w:wrap="around" w:vAnchor="page" w:hAnchor="page" w:x="1194" w:y="1003"/>
        <w:shd w:val="clear" w:color="auto" w:fill="auto"/>
        <w:spacing w:after="0" w:line="274" w:lineRule="exact"/>
        <w:ind w:left="20" w:right="20" w:firstLine="560"/>
        <w:jc w:val="both"/>
      </w:pPr>
      <w:r>
        <w:t xml:space="preserve">Реалізація Стратегії розвитку страхового ринку України в 2012-2020 роках створить умови для сталого зростання </w:t>
      </w:r>
      <w:r>
        <w:rPr>
          <w:lang w:val="ru-RU" w:eastAsia="ru-RU" w:bidi="ru-RU"/>
        </w:rPr>
        <w:t xml:space="preserve">страхового </w:t>
      </w:r>
      <w:r>
        <w:t>ринку України, його конкурентоспроможності в</w:t>
      </w:r>
      <w:r>
        <w:t xml:space="preserve"> умовах інтеграції у світовий фінансовий простір. Метою Стратегії розвитку страхового ринку України є відродження первинної ролі страхування як суспільно-корисної функції захисту майнових інтересів громадян, суб’єктів економічної діяльності та держави на о</w:t>
      </w:r>
      <w:r>
        <w:t xml:space="preserve">снові розбудови конкурентоспроможного, відкритого, платоспроможного, оснащеного найсучаснішими інфраструктурою, технологіями страхового ринку, з привабливим та широким асортиментом якісних страхових послуг та інструментів, гарантованим рівнем захисту прав </w:t>
      </w:r>
      <w:r>
        <w:t>споживачів та сучасними методами регулювання і нагляду із залученням інститутів саморегулювання.</w:t>
      </w:r>
    </w:p>
    <w:p w:rsidR="001E76DF" w:rsidRDefault="00907441">
      <w:pPr>
        <w:pStyle w:val="a5"/>
        <w:framePr w:w="9658" w:h="14410" w:hRule="exact" w:wrap="around" w:vAnchor="page" w:hAnchor="page" w:x="1194" w:y="1003"/>
        <w:shd w:val="clear" w:color="auto" w:fill="auto"/>
        <w:spacing w:after="0" w:line="274" w:lineRule="exact"/>
        <w:ind w:left="20" w:right="20" w:firstLine="560"/>
        <w:jc w:val="both"/>
      </w:pPr>
      <w:r>
        <w:t xml:space="preserve">Згідно з проектом, до 2018 р. регуляторні норми, що регулюють платоспроможність, будуть базуватися на моделі Solvency І. Починаючи з 2018 року буде здійснений </w:t>
      </w:r>
      <w:r>
        <w:t>перехід на</w:t>
      </w:r>
    </w:p>
    <w:p w:rsidR="001E76DF" w:rsidRDefault="00907441">
      <w:pPr>
        <w:pStyle w:val="a7"/>
        <w:framePr w:wrap="around" w:vAnchor="page" w:hAnchor="page" w:x="1175" w:y="15660"/>
        <w:shd w:val="clear" w:color="auto" w:fill="auto"/>
        <w:spacing w:line="180" w:lineRule="exact"/>
        <w:ind w:left="20"/>
      </w:pPr>
      <w:r>
        <w:rPr>
          <w:lang w:val="en-US" w:eastAsia="en-US" w:bidi="en-US"/>
        </w:rPr>
        <w:t>ISSN</w:t>
      </w:r>
      <w:r w:rsidRPr="00666FA3">
        <w:rPr>
          <w:lang w:val="ru-RU" w:eastAsia="en-US" w:bidi="en-US"/>
        </w:rPr>
        <w:t xml:space="preserve"> </w:t>
      </w:r>
      <w:r>
        <w:t>1818-2682. Наука молода, 2016 рік. № 24</w:t>
      </w:r>
    </w:p>
    <w:p w:rsidR="001E76DF" w:rsidRDefault="00907441">
      <w:pPr>
        <w:pStyle w:val="a7"/>
        <w:framePr w:wrap="around" w:vAnchor="page" w:hAnchor="page" w:x="10616" w:y="15665"/>
        <w:shd w:val="clear" w:color="auto" w:fill="auto"/>
        <w:spacing w:line="180" w:lineRule="exact"/>
        <w:ind w:left="20"/>
      </w:pPr>
      <w:r>
        <w:t>85</w:t>
      </w:r>
    </w:p>
    <w:p w:rsidR="001E76DF" w:rsidRDefault="001E76DF">
      <w:pPr>
        <w:rPr>
          <w:sz w:val="2"/>
          <w:szCs w:val="2"/>
        </w:rPr>
        <w:sectPr w:rsidR="001E76DF">
          <w:pgSz w:w="11909" w:h="16838"/>
          <w:pgMar w:top="0" w:right="0" w:bottom="0" w:left="0" w:header="0" w:footer="3" w:gutter="0"/>
          <w:cols w:space="720"/>
          <w:noEndnote/>
          <w:docGrid w:linePitch="360"/>
        </w:sectPr>
      </w:pPr>
    </w:p>
    <w:p w:rsidR="001E76DF" w:rsidRDefault="00907441">
      <w:pPr>
        <w:pStyle w:val="a5"/>
        <w:framePr w:w="9667" w:h="14274" w:hRule="exact" w:wrap="around" w:vAnchor="page" w:hAnchor="page" w:x="1189" w:y="1070"/>
        <w:shd w:val="clear" w:color="auto" w:fill="auto"/>
        <w:spacing w:after="0" w:line="274" w:lineRule="exact"/>
        <w:ind w:left="20" w:right="20"/>
        <w:jc w:val="both"/>
      </w:pPr>
      <w:r>
        <w:lastRenderedPageBreak/>
        <w:t>Solvency ІІ, які ЄС впроваджує в даний момент. Закон створить умови для розвитку та роботи страхових компаній. У ньому немає передумов до того, щоб на ринку залишилися винятко</w:t>
      </w:r>
      <w:r>
        <w:t>во великі страховики, оскільки передбачені законопроектом вимоги до платоспроможності виписані з дотриманням принципу пропорційності. Чим більше компанія буде брати на себе ризиків, тим більше регуляторних норм до неї буде застосовуватися [9].</w:t>
      </w:r>
    </w:p>
    <w:p w:rsidR="001E76DF" w:rsidRDefault="00907441">
      <w:pPr>
        <w:pStyle w:val="a5"/>
        <w:framePr w:w="9667" w:h="14274" w:hRule="exact" w:wrap="around" w:vAnchor="page" w:hAnchor="page" w:x="1189" w:y="1070"/>
        <w:shd w:val="clear" w:color="auto" w:fill="auto"/>
        <w:spacing w:after="0" w:line="274" w:lineRule="exact"/>
        <w:ind w:left="20" w:firstLine="560"/>
        <w:jc w:val="both"/>
      </w:pPr>
      <w:r>
        <w:t>Основними ці</w:t>
      </w:r>
      <w:r>
        <w:t>лями Solvency II є:</w:t>
      </w:r>
    </w:p>
    <w:p w:rsidR="001E76DF" w:rsidRDefault="00907441">
      <w:pPr>
        <w:pStyle w:val="a5"/>
        <w:framePr w:w="9667" w:h="14274" w:hRule="exact" w:wrap="around" w:vAnchor="page" w:hAnchor="page" w:x="1189" w:y="1070"/>
        <w:numPr>
          <w:ilvl w:val="0"/>
          <w:numId w:val="1"/>
        </w:numPr>
        <w:shd w:val="clear" w:color="auto" w:fill="auto"/>
        <w:spacing w:after="0" w:line="274" w:lineRule="exact"/>
        <w:ind w:left="20" w:right="20" w:firstLine="560"/>
        <w:jc w:val="both"/>
      </w:pPr>
      <w:r>
        <w:t xml:space="preserve"> покращення захисту прав споживачів, що забезпечить рівномірний і підвищений рівень захисту страхувальника на території ЄС;</w:t>
      </w:r>
    </w:p>
    <w:p w:rsidR="001E76DF" w:rsidRDefault="00907441">
      <w:pPr>
        <w:pStyle w:val="a5"/>
        <w:framePr w:w="9667" w:h="14274" w:hRule="exact" w:wrap="around" w:vAnchor="page" w:hAnchor="page" w:x="1189" w:y="1070"/>
        <w:numPr>
          <w:ilvl w:val="0"/>
          <w:numId w:val="1"/>
        </w:numPr>
        <w:shd w:val="clear" w:color="auto" w:fill="auto"/>
        <w:spacing w:after="0" w:line="274" w:lineRule="exact"/>
        <w:ind w:left="20" w:right="20" w:firstLine="560"/>
        <w:jc w:val="both"/>
      </w:pPr>
      <w:r>
        <w:t xml:space="preserve"> модернізація нагляду: процес нагляду змінить </w:t>
      </w:r>
      <w:r w:rsidRPr="00666FA3">
        <w:rPr>
          <w:lang w:eastAsia="ru-RU" w:bidi="ru-RU"/>
        </w:rPr>
        <w:t xml:space="preserve">акцент </w:t>
      </w:r>
      <w:r>
        <w:t>з контролю за дотриманням законодавства і обсягами капіталу</w:t>
      </w:r>
      <w:r>
        <w:t xml:space="preserve"> на оцінку ризиків страховиків, оцінку якості управління ризиками та оцінку системи управління компанією;</w:t>
      </w:r>
    </w:p>
    <w:p w:rsidR="001E76DF" w:rsidRDefault="00907441">
      <w:pPr>
        <w:pStyle w:val="a5"/>
        <w:framePr w:w="9667" w:h="14274" w:hRule="exact" w:wrap="around" w:vAnchor="page" w:hAnchor="page" w:x="1189" w:y="1070"/>
        <w:numPr>
          <w:ilvl w:val="0"/>
          <w:numId w:val="1"/>
        </w:numPr>
        <w:shd w:val="clear" w:color="auto" w:fill="auto"/>
        <w:spacing w:after="0" w:line="274" w:lineRule="exact"/>
        <w:ind w:left="20" w:firstLine="560"/>
        <w:jc w:val="both"/>
      </w:pPr>
      <w:r>
        <w:t xml:space="preserve"> поглиблення інтеграції на ринку ЄС через гармонізацію наглядових режимів;</w:t>
      </w:r>
    </w:p>
    <w:p w:rsidR="001E76DF" w:rsidRDefault="00907441">
      <w:pPr>
        <w:pStyle w:val="a5"/>
        <w:framePr w:w="9667" w:h="14274" w:hRule="exact" w:wrap="around" w:vAnchor="page" w:hAnchor="page" w:x="1189" w:y="1070"/>
        <w:numPr>
          <w:ilvl w:val="0"/>
          <w:numId w:val="1"/>
        </w:numPr>
        <w:shd w:val="clear" w:color="auto" w:fill="auto"/>
        <w:spacing w:after="0" w:line="274" w:lineRule="exact"/>
        <w:ind w:left="20" w:firstLine="560"/>
        <w:jc w:val="both"/>
      </w:pPr>
      <w:r>
        <w:t xml:space="preserve"> підвищення міжнародної конкурентоспроможності страхових компаній ЄС [10].</w:t>
      </w:r>
    </w:p>
    <w:p w:rsidR="001E76DF" w:rsidRDefault="00907441">
      <w:pPr>
        <w:pStyle w:val="a5"/>
        <w:framePr w:w="9667" w:h="14274" w:hRule="exact" w:wrap="around" w:vAnchor="page" w:hAnchor="page" w:x="1189" w:y="1070"/>
        <w:shd w:val="clear" w:color="auto" w:fill="auto"/>
        <w:spacing w:after="0" w:line="274" w:lineRule="exact"/>
        <w:ind w:left="20" w:firstLine="560"/>
        <w:jc w:val="both"/>
      </w:pPr>
      <w:r>
        <w:t>Загрозою для сучасного страхового ринку залишається відтік капіталу за кордон. Страхові</w:t>
      </w:r>
    </w:p>
    <w:p w:rsidR="001E76DF" w:rsidRDefault="00907441">
      <w:pPr>
        <w:pStyle w:val="a5"/>
        <w:framePr w:w="9667" w:h="14274" w:hRule="exact" w:wrap="around" w:vAnchor="page" w:hAnchor="page" w:x="1189" w:y="1070"/>
        <w:shd w:val="clear" w:color="auto" w:fill="auto"/>
        <w:spacing w:after="0" w:line="274" w:lineRule="exact"/>
        <w:ind w:left="20" w:right="20"/>
        <w:jc w:val="both"/>
      </w:pPr>
      <w:r>
        <w:t>компанії з іноземним капіталом фактично виконують функції страхових посередників, передаючи в перестрахування близько 90-95% ризиків материнської компанії, тим самим пе</w:t>
      </w:r>
      <w:r>
        <w:t xml:space="preserve">ренаправляючи фінансові потоки за кордон. Дана стратегія властива більше компаніям зі страхування життя, оскільки </w:t>
      </w:r>
      <w:r>
        <w:rPr>
          <w:lang w:val="ru-RU" w:eastAsia="ru-RU" w:bidi="ru-RU"/>
        </w:rPr>
        <w:t xml:space="preserve">при </w:t>
      </w:r>
      <w:r>
        <w:t xml:space="preserve">ризиковому страхуванні </w:t>
      </w:r>
      <w:r>
        <w:rPr>
          <w:lang w:val="ru-RU" w:eastAsia="ru-RU" w:bidi="ru-RU"/>
        </w:rPr>
        <w:t xml:space="preserve">разом </w:t>
      </w:r>
      <w:r>
        <w:t>з капіталом вивозяться ризики, а при страхуванні життя - 80-90% довгострокового інвестиційного ресурсу і лише</w:t>
      </w:r>
      <w:r>
        <w:t xml:space="preserve"> 10-20% ризиків [6].</w:t>
      </w:r>
    </w:p>
    <w:p w:rsidR="001E76DF" w:rsidRDefault="00907441">
      <w:pPr>
        <w:pStyle w:val="a5"/>
        <w:framePr w:w="9667" w:h="14274" w:hRule="exact" w:wrap="around" w:vAnchor="page" w:hAnchor="page" w:x="1189" w:y="1070"/>
        <w:shd w:val="clear" w:color="auto" w:fill="auto"/>
        <w:spacing w:after="0" w:line="274" w:lineRule="exact"/>
        <w:ind w:left="20" w:right="20" w:firstLine="560"/>
        <w:jc w:val="both"/>
      </w:pPr>
      <w:r>
        <w:t xml:space="preserve">Загрозою для </w:t>
      </w:r>
      <w:r>
        <w:rPr>
          <w:lang w:val="ru-RU" w:eastAsia="ru-RU" w:bidi="ru-RU"/>
        </w:rPr>
        <w:t xml:space="preserve">страхового </w:t>
      </w:r>
      <w:r>
        <w:t xml:space="preserve">ринку України також стала нова система оподаткування. Планували перевести страховий ринок на загальну систему оподаткування, а в результаті отримали подвійний податок. За старою системою оподаткування страхових компаній передбачало відрахування до бюджету </w:t>
      </w:r>
      <w:r>
        <w:t xml:space="preserve">3% від розміру доходу, отриманого від страхової діяльності. За новим законодавством, до цього податку </w:t>
      </w:r>
      <w:r>
        <w:rPr>
          <w:lang w:val="ru-RU" w:eastAsia="ru-RU" w:bidi="ru-RU"/>
        </w:rPr>
        <w:t xml:space="preserve">додали </w:t>
      </w:r>
      <w:r>
        <w:t xml:space="preserve">ще й </w:t>
      </w:r>
      <w:r>
        <w:rPr>
          <w:lang w:val="ru-RU" w:eastAsia="ru-RU" w:bidi="ru-RU"/>
        </w:rPr>
        <w:t xml:space="preserve">18% </w:t>
      </w:r>
      <w:r>
        <w:t>податку з прибутку.</w:t>
      </w:r>
    </w:p>
    <w:p w:rsidR="001E76DF" w:rsidRDefault="00907441">
      <w:pPr>
        <w:pStyle w:val="a5"/>
        <w:framePr w:w="9667" w:h="14274" w:hRule="exact" w:wrap="around" w:vAnchor="page" w:hAnchor="page" w:x="1189" w:y="1070"/>
        <w:shd w:val="clear" w:color="auto" w:fill="auto"/>
        <w:spacing w:after="0" w:line="274" w:lineRule="exact"/>
        <w:ind w:left="20" w:right="20" w:firstLine="560"/>
        <w:jc w:val="both"/>
      </w:pPr>
      <w:r>
        <w:t>Великою перевагою старої системи оподаткування було те, що вона була повністю прозорою, а недоліком було те, що навіть</w:t>
      </w:r>
      <w:r>
        <w:t xml:space="preserve"> якщо страхова компанія працювала в збиток, вона все одно платила податок, а це ставило її в нерівні умови з фінансовими посередниками.</w:t>
      </w:r>
    </w:p>
    <w:p w:rsidR="001E76DF" w:rsidRDefault="00907441">
      <w:pPr>
        <w:pStyle w:val="a5"/>
        <w:framePr w:w="9667" w:h="14274" w:hRule="exact" w:wrap="around" w:vAnchor="page" w:hAnchor="page" w:x="1189" w:y="1070"/>
        <w:shd w:val="clear" w:color="auto" w:fill="auto"/>
        <w:spacing w:after="0" w:line="274" w:lineRule="exact"/>
        <w:ind w:left="20" w:right="20" w:firstLine="560"/>
        <w:jc w:val="both"/>
      </w:pPr>
      <w:r>
        <w:t>З новою системою оподаткування споживачі страхових продуктів можуть зіткнутися з банкрутством страхових компаній, збільш</w:t>
      </w:r>
      <w:r>
        <w:t>енням вартості страхових послуг, що, як наслідок, збільшить недовіру підприємств і населення до страхового ринку України. Отже, ми отримаємо незадоволеного споживача і негативне ставлення до страхування, а податкові надходження до бюджету не збільшаться [7</w:t>
      </w:r>
      <w:r>
        <w:t>].</w:t>
      </w:r>
    </w:p>
    <w:p w:rsidR="001E76DF" w:rsidRDefault="00907441">
      <w:pPr>
        <w:pStyle w:val="a5"/>
        <w:framePr w:w="9667" w:h="14274" w:hRule="exact" w:wrap="around" w:vAnchor="page" w:hAnchor="page" w:x="1189" w:y="1070"/>
        <w:shd w:val="clear" w:color="auto" w:fill="auto"/>
        <w:spacing w:after="0" w:line="274" w:lineRule="exact"/>
        <w:ind w:left="20" w:right="20" w:firstLine="560"/>
        <w:jc w:val="both"/>
      </w:pPr>
      <w:r>
        <w:t>Якщо уряд справді має бажання провести реформування оподаткування страхових компаній, то для того, щоб зберегти страховий ринок України від занепаду потрібно перевести страховиків на загальну систему оподаткування. Тобто, стягнення податку безпосередньо</w:t>
      </w:r>
      <w:r>
        <w:t xml:space="preserve"> з корпоративного прибутку страхової компанії. Така система дозволить не тільки встановити єдиний підхід до оподаткування прибутку страховиків та інших суб’єктів господарювання, але й забезпечити ліквідацію фінансових схем із залученням страховиків. Це буд</w:t>
      </w:r>
      <w:r>
        <w:t>е сприяти очищенню вітчизняного ринку від «псевдострахування», розвитку в Україні ринку класичного страхування і відповідатиме міжнародній практиці [8].</w:t>
      </w:r>
    </w:p>
    <w:p w:rsidR="001E76DF" w:rsidRDefault="00907441">
      <w:pPr>
        <w:pStyle w:val="a5"/>
        <w:framePr w:w="9667" w:h="14274" w:hRule="exact" w:wrap="around" w:vAnchor="page" w:hAnchor="page" w:x="1189" w:y="1070"/>
        <w:shd w:val="clear" w:color="auto" w:fill="auto"/>
        <w:spacing w:after="0" w:line="274" w:lineRule="exact"/>
        <w:ind w:left="20" w:right="20" w:firstLine="560"/>
        <w:jc w:val="both"/>
      </w:pPr>
      <w:r>
        <w:t>Впродовж останніх років спостерігається поступове зростання показників страхового ринку, проте є пробле</w:t>
      </w:r>
      <w:r>
        <w:t>ми, які заважають його розвитку, а саме:</w:t>
      </w:r>
    </w:p>
    <w:p w:rsidR="001E76DF" w:rsidRDefault="00907441">
      <w:pPr>
        <w:pStyle w:val="a5"/>
        <w:framePr w:w="9667" w:h="14274" w:hRule="exact" w:wrap="around" w:vAnchor="page" w:hAnchor="page" w:x="1189" w:y="1070"/>
        <w:numPr>
          <w:ilvl w:val="0"/>
          <w:numId w:val="2"/>
        </w:numPr>
        <w:shd w:val="clear" w:color="auto" w:fill="auto"/>
        <w:spacing w:after="0" w:line="293" w:lineRule="exact"/>
        <w:ind w:left="20" w:firstLine="560"/>
        <w:jc w:val="both"/>
      </w:pPr>
      <w:r>
        <w:t xml:space="preserve"> негативна історія страхування в пострадянський період;</w:t>
      </w:r>
    </w:p>
    <w:p w:rsidR="001E76DF" w:rsidRDefault="00907441">
      <w:pPr>
        <w:pStyle w:val="a5"/>
        <w:framePr w:w="9667" w:h="14274" w:hRule="exact" w:wrap="around" w:vAnchor="page" w:hAnchor="page" w:x="1189" w:y="1070"/>
        <w:numPr>
          <w:ilvl w:val="0"/>
          <w:numId w:val="2"/>
        </w:numPr>
        <w:shd w:val="clear" w:color="auto" w:fill="auto"/>
        <w:tabs>
          <w:tab w:val="left" w:pos="935"/>
        </w:tabs>
        <w:spacing w:after="0" w:line="293" w:lineRule="exact"/>
        <w:ind w:left="20" w:firstLine="560"/>
        <w:jc w:val="both"/>
      </w:pPr>
      <w:r>
        <w:t>нестабільна політична ситуація в Україні;</w:t>
      </w:r>
    </w:p>
    <w:p w:rsidR="001E76DF" w:rsidRDefault="00907441">
      <w:pPr>
        <w:pStyle w:val="a5"/>
        <w:framePr w:w="9667" w:h="14274" w:hRule="exact" w:wrap="around" w:vAnchor="page" w:hAnchor="page" w:x="1189" w:y="1070"/>
        <w:numPr>
          <w:ilvl w:val="0"/>
          <w:numId w:val="2"/>
        </w:numPr>
        <w:shd w:val="clear" w:color="auto" w:fill="auto"/>
        <w:tabs>
          <w:tab w:val="left" w:pos="935"/>
        </w:tabs>
        <w:spacing w:after="0" w:line="293" w:lineRule="exact"/>
        <w:ind w:left="20" w:firstLine="560"/>
        <w:jc w:val="both"/>
      </w:pPr>
      <w:r>
        <w:t>недовіра населення до страхових компаній;</w:t>
      </w:r>
    </w:p>
    <w:p w:rsidR="001E76DF" w:rsidRDefault="00907441">
      <w:pPr>
        <w:pStyle w:val="a5"/>
        <w:framePr w:w="9667" w:h="14274" w:hRule="exact" w:wrap="around" w:vAnchor="page" w:hAnchor="page" w:x="1189" w:y="1070"/>
        <w:numPr>
          <w:ilvl w:val="0"/>
          <w:numId w:val="2"/>
        </w:numPr>
        <w:shd w:val="clear" w:color="auto" w:fill="auto"/>
        <w:tabs>
          <w:tab w:val="left" w:pos="935"/>
        </w:tabs>
        <w:spacing w:after="0" w:line="293" w:lineRule="exact"/>
        <w:ind w:left="20" w:firstLine="560"/>
        <w:jc w:val="both"/>
      </w:pPr>
      <w:r>
        <w:t>нестійкість національної валюти;</w:t>
      </w:r>
    </w:p>
    <w:p w:rsidR="001E76DF" w:rsidRDefault="00907441">
      <w:pPr>
        <w:pStyle w:val="a5"/>
        <w:framePr w:w="9667" w:h="14274" w:hRule="exact" w:wrap="around" w:vAnchor="page" w:hAnchor="page" w:x="1189" w:y="1070"/>
        <w:numPr>
          <w:ilvl w:val="0"/>
          <w:numId w:val="2"/>
        </w:numPr>
        <w:shd w:val="clear" w:color="auto" w:fill="auto"/>
        <w:spacing w:after="0" w:line="274" w:lineRule="exact"/>
        <w:ind w:left="20" w:right="20" w:firstLine="560"/>
        <w:jc w:val="both"/>
      </w:pPr>
      <w:r>
        <w:t xml:space="preserve"> високий рівень інфляції унаслідок чого здійснення довгострокових видів страхування у національній валюті є неможливим;</w:t>
      </w:r>
    </w:p>
    <w:p w:rsidR="001E76DF" w:rsidRDefault="00907441">
      <w:pPr>
        <w:pStyle w:val="a5"/>
        <w:framePr w:w="9667" w:h="14274" w:hRule="exact" w:wrap="around" w:vAnchor="page" w:hAnchor="page" w:x="1189" w:y="1070"/>
        <w:numPr>
          <w:ilvl w:val="0"/>
          <w:numId w:val="2"/>
        </w:numPr>
        <w:shd w:val="clear" w:color="auto" w:fill="auto"/>
        <w:tabs>
          <w:tab w:val="left" w:pos="935"/>
        </w:tabs>
        <w:spacing w:after="0" w:line="293" w:lineRule="exact"/>
        <w:ind w:left="20" w:firstLine="560"/>
        <w:jc w:val="both"/>
      </w:pPr>
      <w:r>
        <w:t>відсутність надійних інвестиційних інструментів;</w:t>
      </w:r>
    </w:p>
    <w:p w:rsidR="001E76DF" w:rsidRDefault="00907441">
      <w:pPr>
        <w:pStyle w:val="a5"/>
        <w:framePr w:w="9667" w:h="14274" w:hRule="exact" w:wrap="around" w:vAnchor="page" w:hAnchor="page" w:x="1189" w:y="1070"/>
        <w:numPr>
          <w:ilvl w:val="0"/>
          <w:numId w:val="2"/>
        </w:numPr>
        <w:shd w:val="clear" w:color="auto" w:fill="auto"/>
        <w:tabs>
          <w:tab w:val="left" w:pos="935"/>
        </w:tabs>
        <w:spacing w:after="0" w:line="293" w:lineRule="exact"/>
        <w:ind w:left="20" w:firstLine="560"/>
        <w:jc w:val="both"/>
      </w:pPr>
      <w:r>
        <w:t>відсутність вільних коштів у фізичних та юридичних осіб;</w:t>
      </w:r>
    </w:p>
    <w:p w:rsidR="001E76DF" w:rsidRDefault="00907441">
      <w:pPr>
        <w:pStyle w:val="a5"/>
        <w:framePr w:w="9667" w:h="14274" w:hRule="exact" w:wrap="around" w:vAnchor="page" w:hAnchor="page" w:x="1189" w:y="1070"/>
        <w:numPr>
          <w:ilvl w:val="0"/>
          <w:numId w:val="2"/>
        </w:numPr>
        <w:shd w:val="clear" w:color="auto" w:fill="auto"/>
        <w:spacing w:after="0" w:line="293" w:lineRule="exact"/>
        <w:ind w:left="20" w:firstLine="560"/>
        <w:jc w:val="both"/>
      </w:pPr>
      <w:r>
        <w:t xml:space="preserve"> низька страхова культура насе</w:t>
      </w:r>
      <w:r>
        <w:t>лення, страхових посередників і деяких страховиків;</w:t>
      </w:r>
    </w:p>
    <w:p w:rsidR="001E76DF" w:rsidRDefault="00907441">
      <w:pPr>
        <w:pStyle w:val="a7"/>
        <w:framePr w:wrap="around" w:vAnchor="page" w:hAnchor="page" w:x="1175" w:y="15703"/>
        <w:shd w:val="clear" w:color="auto" w:fill="auto"/>
        <w:spacing w:line="180" w:lineRule="exact"/>
        <w:ind w:left="20"/>
      </w:pPr>
      <w:r>
        <w:t>86</w:t>
      </w:r>
    </w:p>
    <w:p w:rsidR="001E76DF" w:rsidRDefault="001E76DF">
      <w:pPr>
        <w:rPr>
          <w:sz w:val="2"/>
          <w:szCs w:val="2"/>
        </w:rPr>
        <w:sectPr w:rsidR="001E76DF">
          <w:pgSz w:w="11909" w:h="16838"/>
          <w:pgMar w:top="0" w:right="0" w:bottom="0" w:left="0" w:header="0" w:footer="3" w:gutter="0"/>
          <w:cols w:space="720"/>
          <w:noEndnote/>
          <w:docGrid w:linePitch="360"/>
        </w:sectPr>
      </w:pPr>
    </w:p>
    <w:p w:rsidR="001E76DF" w:rsidRDefault="00907441">
      <w:pPr>
        <w:pStyle w:val="a5"/>
        <w:framePr w:w="9658" w:h="13303" w:hRule="exact" w:wrap="around" w:vAnchor="page" w:hAnchor="page" w:x="1194" w:y="1073"/>
        <w:numPr>
          <w:ilvl w:val="0"/>
          <w:numId w:val="2"/>
        </w:numPr>
        <w:shd w:val="clear" w:color="auto" w:fill="auto"/>
        <w:spacing w:after="78" w:line="210" w:lineRule="exact"/>
        <w:ind w:left="20" w:firstLine="580"/>
        <w:jc w:val="both"/>
      </w:pPr>
      <w:r>
        <w:lastRenderedPageBreak/>
        <w:t xml:space="preserve"> низький рівень капіталізації страхових компаній;</w:t>
      </w:r>
    </w:p>
    <w:p w:rsidR="001E76DF" w:rsidRDefault="00907441">
      <w:pPr>
        <w:pStyle w:val="a5"/>
        <w:framePr w:w="9658" w:h="13303" w:hRule="exact" w:wrap="around" w:vAnchor="page" w:hAnchor="page" w:x="1194" w:y="1073"/>
        <w:numPr>
          <w:ilvl w:val="0"/>
          <w:numId w:val="2"/>
        </w:numPr>
        <w:shd w:val="clear" w:color="auto" w:fill="auto"/>
        <w:spacing w:after="0" w:line="210" w:lineRule="exact"/>
        <w:ind w:left="20" w:firstLine="580"/>
        <w:jc w:val="both"/>
      </w:pPr>
      <w:r>
        <w:t xml:space="preserve"> відсутність гарантій збереження вкладених коштів;</w:t>
      </w:r>
    </w:p>
    <w:p w:rsidR="001E76DF" w:rsidRDefault="00907441">
      <w:pPr>
        <w:pStyle w:val="a5"/>
        <w:framePr w:w="9658" w:h="13303" w:hRule="exact" w:wrap="around" w:vAnchor="page" w:hAnchor="page" w:x="1194" w:y="1073"/>
        <w:numPr>
          <w:ilvl w:val="0"/>
          <w:numId w:val="2"/>
        </w:numPr>
        <w:shd w:val="clear" w:color="auto" w:fill="auto"/>
        <w:spacing w:after="0" w:line="274" w:lineRule="exact"/>
        <w:ind w:left="20" w:firstLine="580"/>
        <w:jc w:val="both"/>
      </w:pPr>
      <w:r>
        <w:t xml:space="preserve"> суперечливе страхове та податкове законодавство;</w:t>
      </w:r>
    </w:p>
    <w:p w:rsidR="001E76DF" w:rsidRDefault="00907441">
      <w:pPr>
        <w:pStyle w:val="a5"/>
        <w:framePr w:w="9658" w:h="13303" w:hRule="exact" w:wrap="around" w:vAnchor="page" w:hAnchor="page" w:x="1194" w:y="1073"/>
        <w:numPr>
          <w:ilvl w:val="0"/>
          <w:numId w:val="2"/>
        </w:numPr>
        <w:shd w:val="clear" w:color="auto" w:fill="auto"/>
        <w:spacing w:after="0" w:line="274" w:lineRule="exact"/>
        <w:ind w:left="20" w:right="20" w:firstLine="580"/>
        <w:jc w:val="both"/>
      </w:pPr>
      <w:r>
        <w:t xml:space="preserve"> відсутність економічної стабільності, сталого зростання виробництва, неплатоспроможність населення та дефіцит фінансових ресурсів.</w:t>
      </w:r>
    </w:p>
    <w:p w:rsidR="001E76DF" w:rsidRDefault="00907441">
      <w:pPr>
        <w:pStyle w:val="a5"/>
        <w:framePr w:w="9658" w:h="13303" w:hRule="exact" w:wrap="around" w:vAnchor="page" w:hAnchor="page" w:x="1194" w:y="1073"/>
        <w:shd w:val="clear" w:color="auto" w:fill="auto"/>
        <w:spacing w:after="0" w:line="274" w:lineRule="exact"/>
        <w:ind w:left="20" w:right="20" w:firstLine="580"/>
        <w:jc w:val="both"/>
      </w:pPr>
      <w:r>
        <w:rPr>
          <w:rStyle w:val="0pt"/>
        </w:rPr>
        <w:t xml:space="preserve">Висновки. </w:t>
      </w:r>
      <w:r>
        <w:t xml:space="preserve">Отже, розвиток страхового ринку України супроводжується численними проблемами економічного, нормативно-правового, </w:t>
      </w:r>
      <w:r>
        <w:t>організаційно-методологічного, інформаційно-аналітичного, кадрового і технологічного характеру.</w:t>
      </w:r>
    </w:p>
    <w:p w:rsidR="001E76DF" w:rsidRDefault="00907441">
      <w:pPr>
        <w:pStyle w:val="a5"/>
        <w:framePr w:w="9658" w:h="13303" w:hRule="exact" w:wrap="around" w:vAnchor="page" w:hAnchor="page" w:x="1194" w:y="1073"/>
        <w:shd w:val="clear" w:color="auto" w:fill="auto"/>
        <w:spacing w:after="0" w:line="274" w:lineRule="exact"/>
        <w:ind w:left="20" w:right="20" w:firstLine="580"/>
        <w:jc w:val="both"/>
      </w:pPr>
      <w:r>
        <w:t xml:space="preserve">Таким чином, страховий ринок України необхідно реформувати, враховуючи при цьому його теперішній стан, соціальне значення, а також притаманний цій галузі потужний інвестиційний потенціал. Саме тому, для подолання проблем </w:t>
      </w:r>
      <w:r>
        <w:rPr>
          <w:lang w:val="ru-RU" w:eastAsia="ru-RU" w:bidi="ru-RU"/>
        </w:rPr>
        <w:t xml:space="preserve">страхового </w:t>
      </w:r>
      <w:r>
        <w:t>ринку України необхідно:</w:t>
      </w:r>
    </w:p>
    <w:p w:rsidR="001E76DF" w:rsidRDefault="00907441">
      <w:pPr>
        <w:pStyle w:val="a5"/>
        <w:framePr w:w="9658" w:h="13303" w:hRule="exact" w:wrap="around" w:vAnchor="page" w:hAnchor="page" w:x="1194" w:y="1073"/>
        <w:numPr>
          <w:ilvl w:val="0"/>
          <w:numId w:val="3"/>
        </w:numPr>
        <w:shd w:val="clear" w:color="auto" w:fill="auto"/>
        <w:spacing w:after="0" w:line="274" w:lineRule="exact"/>
        <w:ind w:left="20" w:right="20" w:firstLine="580"/>
        <w:jc w:val="both"/>
      </w:pPr>
      <w:r>
        <w:t xml:space="preserve"> Впроваджувати європейські принципи регулювання страхової діяльності. Підписання угод з ЄС означає, що Україна зобов’язується впровадити в найближчій перспективі велику кількість документів, які стосуються нових стандартів платоспроможності.</w:t>
      </w:r>
    </w:p>
    <w:p w:rsidR="001E76DF" w:rsidRDefault="00907441">
      <w:pPr>
        <w:pStyle w:val="a5"/>
        <w:framePr w:w="9658" w:h="13303" w:hRule="exact" w:wrap="around" w:vAnchor="page" w:hAnchor="page" w:x="1194" w:y="1073"/>
        <w:numPr>
          <w:ilvl w:val="0"/>
          <w:numId w:val="3"/>
        </w:numPr>
        <w:shd w:val="clear" w:color="auto" w:fill="auto"/>
        <w:spacing w:after="0" w:line="274" w:lineRule="exact"/>
        <w:ind w:left="20" w:right="20" w:firstLine="580"/>
        <w:jc w:val="both"/>
      </w:pPr>
      <w:r>
        <w:t xml:space="preserve"> Забезпечити </w:t>
      </w:r>
      <w:r>
        <w:t>правову основу для введення постійного контролю за фінансовою діяльністю і станом страхових компаній;</w:t>
      </w:r>
    </w:p>
    <w:p w:rsidR="001E76DF" w:rsidRDefault="00907441">
      <w:pPr>
        <w:pStyle w:val="a5"/>
        <w:framePr w:w="9658" w:h="13303" w:hRule="exact" w:wrap="around" w:vAnchor="page" w:hAnchor="page" w:x="1194" w:y="1073"/>
        <w:numPr>
          <w:ilvl w:val="0"/>
          <w:numId w:val="3"/>
        </w:numPr>
        <w:shd w:val="clear" w:color="auto" w:fill="auto"/>
        <w:spacing w:after="0" w:line="274" w:lineRule="exact"/>
        <w:ind w:left="20" w:right="20" w:firstLine="580"/>
        <w:jc w:val="both"/>
      </w:pPr>
      <w:r>
        <w:t xml:space="preserve"> Зобов’язавши страховиків поступово впроваджувати і систему управління ризиками страхового портфелю відповідно до вимог Solvency ІІ.</w:t>
      </w:r>
    </w:p>
    <w:p w:rsidR="001E76DF" w:rsidRDefault="00907441">
      <w:pPr>
        <w:pStyle w:val="a5"/>
        <w:framePr w:w="9658" w:h="13303" w:hRule="exact" w:wrap="around" w:vAnchor="page" w:hAnchor="page" w:x="1194" w:y="1073"/>
        <w:numPr>
          <w:ilvl w:val="0"/>
          <w:numId w:val="3"/>
        </w:numPr>
        <w:shd w:val="clear" w:color="auto" w:fill="auto"/>
        <w:spacing w:after="0" w:line="274" w:lineRule="exact"/>
        <w:ind w:left="20" w:right="20" w:firstLine="580"/>
        <w:jc w:val="both"/>
      </w:pPr>
      <w:r>
        <w:t xml:space="preserve"> Підвищити рівень про</w:t>
      </w:r>
      <w:r>
        <w:t xml:space="preserve">зорості страхового ринку та страхових компаній, створити одну </w:t>
      </w:r>
      <w:r>
        <w:rPr>
          <w:lang w:val="ru-RU" w:eastAsia="ru-RU" w:bidi="ru-RU"/>
        </w:rPr>
        <w:t xml:space="preserve">базу </w:t>
      </w:r>
      <w:r>
        <w:t>даних страховиків і реєстри незалежних посередників.</w:t>
      </w:r>
    </w:p>
    <w:p w:rsidR="001E76DF" w:rsidRDefault="00907441">
      <w:pPr>
        <w:pStyle w:val="a5"/>
        <w:framePr w:w="9658" w:h="13303" w:hRule="exact" w:wrap="around" w:vAnchor="page" w:hAnchor="page" w:x="1194" w:y="1073"/>
        <w:numPr>
          <w:ilvl w:val="0"/>
          <w:numId w:val="3"/>
        </w:numPr>
        <w:shd w:val="clear" w:color="auto" w:fill="auto"/>
        <w:spacing w:after="0" w:line="274" w:lineRule="exact"/>
        <w:ind w:left="20" w:right="20" w:firstLine="580"/>
        <w:jc w:val="both"/>
      </w:pPr>
      <w:r>
        <w:t xml:space="preserve"> Оприлюднювати аудиторські висновки та фінансову інформацію страховиків, що стимулюватиме їх до отримання рейтингів фінансової стійкості</w:t>
      </w:r>
      <w:r>
        <w:t>.</w:t>
      </w:r>
    </w:p>
    <w:p w:rsidR="001E76DF" w:rsidRDefault="00907441">
      <w:pPr>
        <w:pStyle w:val="a5"/>
        <w:framePr w:w="9658" w:h="13303" w:hRule="exact" w:wrap="around" w:vAnchor="page" w:hAnchor="page" w:x="1194" w:y="1073"/>
        <w:numPr>
          <w:ilvl w:val="0"/>
          <w:numId w:val="3"/>
        </w:numPr>
        <w:shd w:val="clear" w:color="auto" w:fill="auto"/>
        <w:spacing w:after="0" w:line="274" w:lineRule="exact"/>
        <w:ind w:left="20" w:right="20" w:firstLine="580"/>
        <w:jc w:val="both"/>
      </w:pPr>
      <w:r>
        <w:t xml:space="preserve"> Розвивати сучасну інфраструктуру </w:t>
      </w:r>
      <w:r>
        <w:rPr>
          <w:lang w:val="ru-RU" w:eastAsia="ru-RU" w:bidi="ru-RU"/>
        </w:rPr>
        <w:t xml:space="preserve">страхового </w:t>
      </w:r>
      <w:r>
        <w:t xml:space="preserve">ринку, виробити єдині методичні принципи організації і здійснення </w:t>
      </w:r>
      <w:r>
        <w:rPr>
          <w:lang w:val="ru-RU" w:eastAsia="ru-RU" w:bidi="ru-RU"/>
        </w:rPr>
        <w:t xml:space="preserve">страхового </w:t>
      </w:r>
      <w:r>
        <w:t>посередництва; визначити повний перелік вимог до страхових брокерів, страхових агентів.</w:t>
      </w:r>
    </w:p>
    <w:p w:rsidR="001E76DF" w:rsidRDefault="00907441">
      <w:pPr>
        <w:pStyle w:val="a5"/>
        <w:framePr w:w="9658" w:h="13303" w:hRule="exact" w:wrap="around" w:vAnchor="page" w:hAnchor="page" w:x="1194" w:y="1073"/>
        <w:numPr>
          <w:ilvl w:val="0"/>
          <w:numId w:val="3"/>
        </w:numPr>
        <w:shd w:val="clear" w:color="auto" w:fill="auto"/>
        <w:spacing w:after="0" w:line="274" w:lineRule="exact"/>
        <w:ind w:left="20" w:right="20" w:firstLine="580"/>
        <w:jc w:val="both"/>
      </w:pPr>
      <w:r>
        <w:t xml:space="preserve"> Встановити вимоги до платоспроможності стра</w:t>
      </w:r>
      <w:r>
        <w:t>хових компаній на основі оцінки ризиків та якості активів страховика.</w:t>
      </w:r>
    </w:p>
    <w:p w:rsidR="001E76DF" w:rsidRDefault="00907441">
      <w:pPr>
        <w:pStyle w:val="a5"/>
        <w:framePr w:w="9658" w:h="13303" w:hRule="exact" w:wrap="around" w:vAnchor="page" w:hAnchor="page" w:x="1194" w:y="1073"/>
        <w:numPr>
          <w:ilvl w:val="0"/>
          <w:numId w:val="3"/>
        </w:numPr>
        <w:shd w:val="clear" w:color="auto" w:fill="auto"/>
        <w:spacing w:after="0" w:line="274" w:lineRule="exact"/>
        <w:ind w:left="20" w:right="20" w:firstLine="580"/>
        <w:jc w:val="both"/>
      </w:pPr>
      <w:r>
        <w:t xml:space="preserve"> Виробити механізми протидії порушенням термінів виплат страхового відшкодування та врегулювання ситуацій відмов від виплат, що підвищуватиме довіру населення до страхових компаній.</w:t>
      </w:r>
    </w:p>
    <w:p w:rsidR="001E76DF" w:rsidRDefault="00907441">
      <w:pPr>
        <w:pStyle w:val="a5"/>
        <w:framePr w:w="9658" w:h="13303" w:hRule="exact" w:wrap="around" w:vAnchor="page" w:hAnchor="page" w:x="1194" w:y="1073"/>
        <w:numPr>
          <w:ilvl w:val="0"/>
          <w:numId w:val="3"/>
        </w:numPr>
        <w:shd w:val="clear" w:color="auto" w:fill="auto"/>
        <w:spacing w:after="0" w:line="274" w:lineRule="exact"/>
        <w:ind w:left="20" w:right="20" w:firstLine="580"/>
        <w:jc w:val="both"/>
      </w:pPr>
      <w:r>
        <w:t xml:space="preserve"> Про</w:t>
      </w:r>
      <w:r>
        <w:t>довжити реформування системи оподаткування страховиків з метою мінімізації шахрайських операцій з фінансовими ресурсами.</w:t>
      </w:r>
    </w:p>
    <w:p w:rsidR="001E76DF" w:rsidRDefault="00907441">
      <w:pPr>
        <w:pStyle w:val="a5"/>
        <w:framePr w:w="9658" w:h="13303" w:hRule="exact" w:wrap="around" w:vAnchor="page" w:hAnchor="page" w:x="1194" w:y="1073"/>
        <w:numPr>
          <w:ilvl w:val="0"/>
          <w:numId w:val="3"/>
        </w:numPr>
        <w:shd w:val="clear" w:color="auto" w:fill="auto"/>
        <w:spacing w:after="0" w:line="274" w:lineRule="exact"/>
        <w:ind w:left="20" w:right="20" w:firstLine="580"/>
        <w:jc w:val="both"/>
      </w:pPr>
      <w:r>
        <w:t xml:space="preserve"> Створити систему гарантій виконання зобов'язань за договорами страхування, укладеними неплатоспроможними та збанкрутілими страховими о</w:t>
      </w:r>
      <w:r>
        <w:t>рганізаціями.</w:t>
      </w:r>
    </w:p>
    <w:p w:rsidR="001E76DF" w:rsidRDefault="00907441">
      <w:pPr>
        <w:pStyle w:val="a5"/>
        <w:framePr w:w="9658" w:h="13303" w:hRule="exact" w:wrap="around" w:vAnchor="page" w:hAnchor="page" w:x="1194" w:y="1073"/>
        <w:shd w:val="clear" w:color="auto" w:fill="auto"/>
        <w:spacing w:after="0" w:line="274" w:lineRule="exact"/>
        <w:ind w:left="20" w:right="20" w:firstLine="580"/>
        <w:jc w:val="both"/>
      </w:pPr>
      <w:r>
        <w:t>Крім того, для підвищення капіталізації та успішної конкуренції українських страхових компаній на міжнародному рівні необхідно:</w:t>
      </w:r>
    </w:p>
    <w:p w:rsidR="001E76DF" w:rsidRDefault="00907441">
      <w:pPr>
        <w:pStyle w:val="a5"/>
        <w:framePr w:w="9658" w:h="13303" w:hRule="exact" w:wrap="around" w:vAnchor="page" w:hAnchor="page" w:x="1194" w:y="1073"/>
        <w:numPr>
          <w:ilvl w:val="0"/>
          <w:numId w:val="4"/>
        </w:numPr>
        <w:shd w:val="clear" w:color="auto" w:fill="auto"/>
        <w:spacing w:after="0" w:line="274" w:lineRule="exact"/>
        <w:ind w:left="20" w:right="20" w:firstLine="580"/>
        <w:jc w:val="both"/>
      </w:pPr>
      <w:r>
        <w:t xml:space="preserve"> Сприяти концентрації страхового ринку шляхом внесення змін до законодавства щодо формування статутного капіталу т</w:t>
      </w:r>
      <w:r>
        <w:t>а гарантійного фонду;</w:t>
      </w:r>
    </w:p>
    <w:p w:rsidR="001E76DF" w:rsidRDefault="00907441">
      <w:pPr>
        <w:pStyle w:val="a5"/>
        <w:framePr w:w="9658" w:h="13303" w:hRule="exact" w:wrap="around" w:vAnchor="page" w:hAnchor="page" w:x="1194" w:y="1073"/>
        <w:numPr>
          <w:ilvl w:val="0"/>
          <w:numId w:val="4"/>
        </w:numPr>
        <w:shd w:val="clear" w:color="auto" w:fill="auto"/>
        <w:spacing w:after="0" w:line="274" w:lineRule="exact"/>
        <w:ind w:left="20" w:right="20" w:firstLine="580"/>
        <w:jc w:val="both"/>
      </w:pPr>
      <w:r>
        <w:t xml:space="preserve"> Активізувати укладання двосторонніх і багатосторонніх договорів між регулятором та органами страхового нагляду інших країн щодо взаємодії у сфері регулювання страхової (перестрахової) діяльності, зокрема запровадити взаємний обмін ін</w:t>
      </w:r>
      <w:r>
        <w:t>формацією про діяльність страховиків, їхніх філій, страхових посередників і страхових груп (страхових холдингів);</w:t>
      </w:r>
    </w:p>
    <w:p w:rsidR="001E76DF" w:rsidRDefault="00907441">
      <w:pPr>
        <w:pStyle w:val="a5"/>
        <w:framePr w:w="9658" w:h="13303" w:hRule="exact" w:wrap="around" w:vAnchor="page" w:hAnchor="page" w:x="1194" w:y="1073"/>
        <w:numPr>
          <w:ilvl w:val="0"/>
          <w:numId w:val="4"/>
        </w:numPr>
        <w:shd w:val="clear" w:color="auto" w:fill="auto"/>
        <w:spacing w:after="0" w:line="274" w:lineRule="exact"/>
        <w:ind w:left="20" w:right="20" w:firstLine="580"/>
        <w:jc w:val="both"/>
      </w:pPr>
      <w:r>
        <w:t xml:space="preserve"> Розробити план поетапного допуску філій страховиків-нерезидентів до </w:t>
      </w:r>
      <w:r>
        <w:rPr>
          <w:lang w:val="ru-RU" w:eastAsia="ru-RU" w:bidi="ru-RU"/>
        </w:rPr>
        <w:t xml:space="preserve">страхового </w:t>
      </w:r>
      <w:r>
        <w:t>ринку України.</w:t>
      </w:r>
    </w:p>
    <w:p w:rsidR="001E76DF" w:rsidRDefault="00907441">
      <w:pPr>
        <w:pStyle w:val="a5"/>
        <w:framePr w:w="9658" w:h="13303" w:hRule="exact" w:wrap="around" w:vAnchor="page" w:hAnchor="page" w:x="1194" w:y="1073"/>
        <w:shd w:val="clear" w:color="auto" w:fill="auto"/>
        <w:spacing w:after="0" w:line="274" w:lineRule="exact"/>
        <w:ind w:left="20" w:right="20" w:firstLine="580"/>
        <w:jc w:val="both"/>
      </w:pPr>
      <w:r>
        <w:t xml:space="preserve">Наведені заходи сприятимуть подоланню кризових тенденцій на </w:t>
      </w:r>
      <w:r>
        <w:rPr>
          <w:lang w:val="ru-RU" w:eastAsia="ru-RU" w:bidi="ru-RU"/>
        </w:rPr>
        <w:t xml:space="preserve">страховому </w:t>
      </w:r>
      <w:r>
        <w:t>ринку України, значно поліпшать фінансовий стан страхових компаній, позитивно вплинуть на розвиток фінансового ринку в цілому.</w:t>
      </w:r>
    </w:p>
    <w:p w:rsidR="001E76DF" w:rsidRDefault="00907441">
      <w:pPr>
        <w:pStyle w:val="a7"/>
        <w:framePr w:wrap="around" w:vAnchor="page" w:hAnchor="page" w:x="1179" w:y="15660"/>
        <w:shd w:val="clear" w:color="auto" w:fill="auto"/>
        <w:spacing w:line="180" w:lineRule="exact"/>
        <w:ind w:left="20"/>
      </w:pPr>
      <w:r>
        <w:rPr>
          <w:lang w:val="en-US" w:eastAsia="en-US" w:bidi="en-US"/>
        </w:rPr>
        <w:t>ISSN</w:t>
      </w:r>
      <w:r w:rsidRPr="00666FA3">
        <w:rPr>
          <w:lang w:val="ru-RU" w:eastAsia="en-US" w:bidi="en-US"/>
        </w:rPr>
        <w:t xml:space="preserve"> </w:t>
      </w:r>
      <w:r>
        <w:t>1818-2682. Наука молода, 2016 рік. № 24</w:t>
      </w:r>
    </w:p>
    <w:p w:rsidR="001E76DF" w:rsidRDefault="00907441">
      <w:pPr>
        <w:pStyle w:val="a7"/>
        <w:framePr w:wrap="around" w:vAnchor="page" w:hAnchor="page" w:x="10621" w:y="15665"/>
        <w:shd w:val="clear" w:color="auto" w:fill="auto"/>
        <w:spacing w:line="180" w:lineRule="exact"/>
        <w:ind w:left="20"/>
      </w:pPr>
      <w:r>
        <w:t>87</w:t>
      </w:r>
    </w:p>
    <w:p w:rsidR="001E76DF" w:rsidRDefault="001E76DF">
      <w:pPr>
        <w:rPr>
          <w:sz w:val="2"/>
          <w:szCs w:val="2"/>
        </w:rPr>
        <w:sectPr w:rsidR="001E76DF">
          <w:pgSz w:w="11909" w:h="16838"/>
          <w:pgMar w:top="0" w:right="0" w:bottom="0" w:left="0" w:header="0" w:footer="3" w:gutter="0"/>
          <w:cols w:space="720"/>
          <w:noEndnote/>
          <w:docGrid w:linePitch="360"/>
        </w:sectPr>
      </w:pPr>
    </w:p>
    <w:p w:rsidR="001E76DF" w:rsidRDefault="00907441">
      <w:pPr>
        <w:pStyle w:val="50"/>
        <w:framePr w:w="9696" w:h="12749" w:hRule="exact" w:wrap="around" w:vAnchor="page" w:hAnchor="page" w:x="1175" w:y="1075"/>
        <w:shd w:val="clear" w:color="auto" w:fill="auto"/>
        <w:ind w:left="40"/>
      </w:pPr>
      <w:r>
        <w:rPr>
          <w:lang w:val="ru-RU" w:eastAsia="ru-RU" w:bidi="ru-RU"/>
        </w:rPr>
        <w:lastRenderedPageBreak/>
        <w:t xml:space="preserve">Список </w:t>
      </w:r>
      <w:r>
        <w:t>літератури</w:t>
      </w:r>
    </w:p>
    <w:p w:rsidR="001E76DF" w:rsidRDefault="00907441">
      <w:pPr>
        <w:pStyle w:val="60"/>
        <w:framePr w:w="9696" w:h="12749" w:hRule="exact" w:wrap="around" w:vAnchor="page" w:hAnchor="page" w:x="1175" w:y="1075"/>
        <w:numPr>
          <w:ilvl w:val="0"/>
          <w:numId w:val="5"/>
        </w:numPr>
        <w:shd w:val="clear" w:color="auto" w:fill="auto"/>
        <w:ind w:left="20" w:firstLine="580"/>
      </w:pPr>
      <w:r>
        <w:rPr>
          <w:lang w:val="ru-RU" w:eastAsia="ru-RU" w:bidi="ru-RU"/>
        </w:rPr>
        <w:t xml:space="preserve"> Осадець С. С. </w:t>
      </w:r>
      <w:r>
        <w:t xml:space="preserve">Страхування </w:t>
      </w:r>
      <w:r>
        <w:rPr>
          <w:lang w:val="ru-RU" w:eastAsia="ru-RU" w:bidi="ru-RU"/>
        </w:rPr>
        <w:t xml:space="preserve">[Текст] : </w:t>
      </w:r>
      <w:r>
        <w:t xml:space="preserve">підручник </w:t>
      </w:r>
      <w:r>
        <w:rPr>
          <w:lang w:val="ru-RU" w:eastAsia="ru-RU" w:bidi="ru-RU"/>
        </w:rPr>
        <w:t>/ С. С. Осадець. - К.: КНЕУ, 2002. -</w:t>
      </w:r>
    </w:p>
    <w:p w:rsidR="001E76DF" w:rsidRDefault="00907441">
      <w:pPr>
        <w:pStyle w:val="60"/>
        <w:framePr w:w="9696" w:h="12749" w:hRule="exact" w:wrap="around" w:vAnchor="page" w:hAnchor="page" w:x="1175" w:y="1075"/>
        <w:shd w:val="clear" w:color="auto" w:fill="auto"/>
        <w:ind w:left="20"/>
        <w:jc w:val="left"/>
      </w:pPr>
      <w:r>
        <w:rPr>
          <w:lang w:val="ru-RU" w:eastAsia="ru-RU" w:bidi="ru-RU"/>
        </w:rPr>
        <w:t>599 с.</w:t>
      </w:r>
    </w:p>
    <w:p w:rsidR="001E76DF" w:rsidRDefault="00907441">
      <w:pPr>
        <w:pStyle w:val="60"/>
        <w:framePr w:w="9696" w:h="12749" w:hRule="exact" w:wrap="around" w:vAnchor="page" w:hAnchor="page" w:x="1175" w:y="1075"/>
        <w:numPr>
          <w:ilvl w:val="0"/>
          <w:numId w:val="5"/>
        </w:numPr>
        <w:shd w:val="clear" w:color="auto" w:fill="auto"/>
        <w:ind w:left="20" w:right="40" w:firstLine="580"/>
      </w:pPr>
      <w:r>
        <w:rPr>
          <w:lang w:val="ru-RU" w:eastAsia="ru-RU" w:bidi="ru-RU"/>
        </w:rPr>
        <w:t xml:space="preserve"> </w:t>
      </w:r>
      <w:r>
        <w:t xml:space="preserve">Офіційний </w:t>
      </w:r>
      <w:r>
        <w:rPr>
          <w:lang w:val="ru-RU" w:eastAsia="ru-RU" w:bidi="ru-RU"/>
        </w:rPr>
        <w:t xml:space="preserve">сайт </w:t>
      </w:r>
      <w:r>
        <w:t xml:space="preserve">Національної комісії з регулювання ринків фінансових послуг України [Електронний ресурс] - Режим доступу до ресурсу: </w:t>
      </w:r>
      <w:hyperlink r:id="rId7" w:history="1">
        <w:r>
          <w:rPr>
            <w:rStyle w:val="a3"/>
            <w:lang w:val="en-US" w:eastAsia="en-US" w:bidi="en-US"/>
          </w:rPr>
          <w:t>http</w:t>
        </w:r>
        <w:r w:rsidRPr="00666FA3">
          <w:rPr>
            <w:rStyle w:val="a3"/>
            <w:lang w:val="ru-RU" w:eastAsia="en-US" w:bidi="en-US"/>
          </w:rPr>
          <w:t>://</w:t>
        </w:r>
        <w:r>
          <w:rPr>
            <w:rStyle w:val="a3"/>
            <w:lang w:val="en-US" w:eastAsia="en-US" w:bidi="en-US"/>
          </w:rPr>
          <w:t>www</w:t>
        </w:r>
        <w:r w:rsidRPr="00666FA3">
          <w:rPr>
            <w:rStyle w:val="a3"/>
            <w:lang w:val="ru-RU" w:eastAsia="en-US" w:bidi="en-US"/>
          </w:rPr>
          <w:t>.</w:t>
        </w:r>
        <w:r>
          <w:rPr>
            <w:rStyle w:val="a3"/>
            <w:lang w:val="en-US" w:eastAsia="en-US" w:bidi="en-US"/>
          </w:rPr>
          <w:t>dfp</w:t>
        </w:r>
        <w:r w:rsidRPr="00666FA3">
          <w:rPr>
            <w:rStyle w:val="a3"/>
            <w:lang w:val="ru-RU" w:eastAsia="en-US" w:bidi="en-US"/>
          </w:rPr>
          <w:t>.</w:t>
        </w:r>
        <w:r>
          <w:rPr>
            <w:rStyle w:val="a3"/>
            <w:lang w:val="en-US" w:eastAsia="en-US" w:bidi="en-US"/>
          </w:rPr>
          <w:t>gov</w:t>
        </w:r>
        <w:r w:rsidRPr="00666FA3">
          <w:rPr>
            <w:rStyle w:val="a3"/>
            <w:lang w:val="ru-RU" w:eastAsia="en-US" w:bidi="en-US"/>
          </w:rPr>
          <w:t>.</w:t>
        </w:r>
        <w:r>
          <w:rPr>
            <w:rStyle w:val="a3"/>
            <w:lang w:val="en-US" w:eastAsia="en-US" w:bidi="en-US"/>
          </w:rPr>
          <w:t>ua</w:t>
        </w:r>
      </w:hyperlink>
      <w:r w:rsidRPr="00666FA3">
        <w:rPr>
          <w:lang w:val="ru-RU" w:eastAsia="en-US" w:bidi="en-US"/>
        </w:rPr>
        <w:t>.</w:t>
      </w:r>
    </w:p>
    <w:p w:rsidR="001E76DF" w:rsidRDefault="00907441">
      <w:pPr>
        <w:pStyle w:val="60"/>
        <w:framePr w:w="9696" w:h="12749" w:hRule="exact" w:wrap="around" w:vAnchor="page" w:hAnchor="page" w:x="1175" w:y="1075"/>
        <w:numPr>
          <w:ilvl w:val="0"/>
          <w:numId w:val="5"/>
        </w:numPr>
        <w:shd w:val="clear" w:color="auto" w:fill="auto"/>
        <w:ind w:left="20" w:right="40" w:firstLine="580"/>
      </w:pPr>
      <w:r>
        <w:t xml:space="preserve"> </w:t>
      </w:r>
      <w:r>
        <w:rPr>
          <w:lang w:val="en-US" w:eastAsia="en-US" w:bidi="en-US"/>
        </w:rPr>
        <w:t>Forinsurer</w:t>
      </w:r>
      <w:r w:rsidRPr="00666FA3">
        <w:rPr>
          <w:lang w:val="ru-RU" w:eastAsia="en-US" w:bidi="en-US"/>
        </w:rPr>
        <w:t xml:space="preserve">. </w:t>
      </w:r>
      <w:r>
        <w:t>Підсумки діяльності страхових компаній за 9 місяців 2015 року [Елек</w:t>
      </w:r>
      <w:r>
        <w:t xml:space="preserve">тронний ресурс] - Режим доступу до ресурсу: </w:t>
      </w:r>
      <w:hyperlink r:id="rId8" w:history="1">
        <w:r>
          <w:rPr>
            <w:rStyle w:val="a3"/>
            <w:lang w:val="en-US" w:eastAsia="en-US" w:bidi="en-US"/>
          </w:rPr>
          <w:t>http</w:t>
        </w:r>
        <w:r w:rsidRPr="00666FA3">
          <w:rPr>
            <w:rStyle w:val="a3"/>
            <w:lang w:val="ru-RU" w:eastAsia="en-US" w:bidi="en-US"/>
          </w:rPr>
          <w:t>://</w:t>
        </w:r>
        <w:r>
          <w:rPr>
            <w:rStyle w:val="a3"/>
            <w:lang w:val="en-US" w:eastAsia="en-US" w:bidi="en-US"/>
          </w:rPr>
          <w:t>forinsurer</w:t>
        </w:r>
        <w:r w:rsidRPr="00666FA3">
          <w:rPr>
            <w:rStyle w:val="a3"/>
            <w:lang w:val="ru-RU" w:eastAsia="en-US" w:bidi="en-US"/>
          </w:rPr>
          <w:t>.</w:t>
        </w:r>
        <w:r>
          <w:rPr>
            <w:rStyle w:val="a3"/>
            <w:lang w:val="en-US" w:eastAsia="en-US" w:bidi="en-US"/>
          </w:rPr>
          <w:t>com</w:t>
        </w:r>
        <w:r w:rsidRPr="00666FA3">
          <w:rPr>
            <w:rStyle w:val="a3"/>
            <w:lang w:val="ru-RU" w:eastAsia="en-US" w:bidi="en-US"/>
          </w:rPr>
          <w:t>/</w:t>
        </w:r>
        <w:r>
          <w:rPr>
            <w:rStyle w:val="a3"/>
            <w:lang w:val="en-US" w:eastAsia="en-US" w:bidi="en-US"/>
          </w:rPr>
          <w:t>files</w:t>
        </w:r>
        <w:r w:rsidRPr="00666FA3">
          <w:rPr>
            <w:rStyle w:val="a3"/>
            <w:lang w:val="ru-RU" w:eastAsia="en-US" w:bidi="en-US"/>
          </w:rPr>
          <w:t>/</w:t>
        </w:r>
        <w:r>
          <w:rPr>
            <w:rStyle w:val="a3"/>
            <w:lang w:val="en-US" w:eastAsia="en-US" w:bidi="en-US"/>
          </w:rPr>
          <w:t>file</w:t>
        </w:r>
        <w:r w:rsidRPr="00666FA3">
          <w:rPr>
            <w:rStyle w:val="a3"/>
            <w:lang w:val="ru-RU" w:eastAsia="en-US" w:bidi="en-US"/>
          </w:rPr>
          <w:t>00559.</w:t>
        </w:r>
        <w:r>
          <w:rPr>
            <w:rStyle w:val="a3"/>
            <w:lang w:val="en-US" w:eastAsia="en-US" w:bidi="en-US"/>
          </w:rPr>
          <w:t>pdf</w:t>
        </w:r>
      </w:hyperlink>
      <w:r w:rsidRPr="00666FA3">
        <w:rPr>
          <w:lang w:val="ru-RU" w:eastAsia="en-US" w:bidi="en-US"/>
        </w:rPr>
        <w:t>.</w:t>
      </w:r>
    </w:p>
    <w:p w:rsidR="001E76DF" w:rsidRDefault="00907441">
      <w:pPr>
        <w:pStyle w:val="60"/>
        <w:framePr w:w="9696" w:h="12749" w:hRule="exact" w:wrap="around" w:vAnchor="page" w:hAnchor="page" w:x="1175" w:y="1075"/>
        <w:numPr>
          <w:ilvl w:val="0"/>
          <w:numId w:val="5"/>
        </w:numPr>
        <w:shd w:val="clear" w:color="auto" w:fill="auto"/>
        <w:ind w:left="20" w:right="40" w:firstLine="580"/>
      </w:pPr>
      <w:r>
        <w:t xml:space="preserve"> Ходько </w:t>
      </w:r>
      <w:r>
        <w:rPr>
          <w:lang w:val="ru-RU" w:eastAsia="ru-RU" w:bidi="ru-RU"/>
        </w:rPr>
        <w:t xml:space="preserve">Р. </w:t>
      </w:r>
      <w:r>
        <w:t xml:space="preserve">М. Вітчизняне страхування рухається до світових стандартів [Текст] / </w:t>
      </w:r>
      <w:r>
        <w:rPr>
          <w:lang w:val="ru-RU" w:eastAsia="ru-RU" w:bidi="ru-RU"/>
        </w:rPr>
        <w:t xml:space="preserve">Р. </w:t>
      </w:r>
      <w:r>
        <w:t>М. Ходько // Галицькі контракт</w:t>
      </w:r>
      <w:r>
        <w:t>и. - 2009. - № 2. - С. 21-24.</w:t>
      </w:r>
    </w:p>
    <w:p w:rsidR="001E76DF" w:rsidRDefault="00907441">
      <w:pPr>
        <w:pStyle w:val="60"/>
        <w:framePr w:w="9696" w:h="12749" w:hRule="exact" w:wrap="around" w:vAnchor="page" w:hAnchor="page" w:x="1175" w:y="1075"/>
        <w:numPr>
          <w:ilvl w:val="0"/>
          <w:numId w:val="5"/>
        </w:numPr>
        <w:shd w:val="clear" w:color="auto" w:fill="auto"/>
        <w:ind w:left="20" w:right="40" w:firstLine="580"/>
      </w:pPr>
      <w:r>
        <w:t xml:space="preserve"> Козоріз Г. Г. Пріоритетні напрями модернізації страхового ринку України в умовах глобальних викликів [Текст] /</w:t>
      </w:r>
      <w:r w:rsidRPr="00666FA3">
        <w:rPr>
          <w:lang w:eastAsia="ru-RU" w:bidi="ru-RU"/>
        </w:rPr>
        <w:t xml:space="preserve">Г. </w:t>
      </w:r>
      <w:r>
        <w:t>Г. Козоріз //Регіональна економіка. - 2013. - № 1. - С. 26-34.</w:t>
      </w:r>
    </w:p>
    <w:p w:rsidR="001E76DF" w:rsidRDefault="00907441">
      <w:pPr>
        <w:pStyle w:val="60"/>
        <w:framePr w:w="9696" w:h="12749" w:hRule="exact" w:wrap="around" w:vAnchor="page" w:hAnchor="page" w:x="1175" w:y="1075"/>
        <w:numPr>
          <w:ilvl w:val="0"/>
          <w:numId w:val="5"/>
        </w:numPr>
        <w:shd w:val="clear" w:color="auto" w:fill="auto"/>
        <w:ind w:left="20" w:right="40" w:firstLine="580"/>
      </w:pPr>
      <w:r>
        <w:t xml:space="preserve"> Гладчук О. М. Фінансова безпека сучасного страхо</w:t>
      </w:r>
      <w:r>
        <w:t>вого ринку України [Текст] / О. М. Гладчук //Ефективна економіка: електронне наукове фахове видання. - 2014. - № 4.</w:t>
      </w:r>
    </w:p>
    <w:p w:rsidR="001E76DF" w:rsidRDefault="00907441">
      <w:pPr>
        <w:pStyle w:val="60"/>
        <w:framePr w:w="9696" w:h="12749" w:hRule="exact" w:wrap="around" w:vAnchor="page" w:hAnchor="page" w:x="1175" w:y="1075"/>
        <w:numPr>
          <w:ilvl w:val="0"/>
          <w:numId w:val="5"/>
        </w:numPr>
        <w:shd w:val="clear" w:color="auto" w:fill="auto"/>
        <w:ind w:left="20" w:right="40" w:firstLine="580"/>
      </w:pPr>
      <w:r>
        <w:t xml:space="preserve"> </w:t>
      </w:r>
      <w:r>
        <w:rPr>
          <w:lang w:val="en-US" w:eastAsia="en-US" w:bidi="en-US"/>
        </w:rPr>
        <w:t>Forbes</w:t>
      </w:r>
      <w:r w:rsidRPr="00666FA3">
        <w:rPr>
          <w:lang w:eastAsia="en-US" w:bidi="en-US"/>
        </w:rPr>
        <w:t xml:space="preserve"> </w:t>
      </w:r>
      <w:r>
        <w:t xml:space="preserve">Україна. Податкові виклики для страховиків. - 09 лютого 2015 року [Електронний ресурс] - Режим доступу до ресурсу: </w:t>
      </w:r>
      <w:hyperlink r:id="rId9" w:history="1">
        <w:r>
          <w:rPr>
            <w:rStyle w:val="a3"/>
            <w:lang w:val="en-US" w:eastAsia="en-US" w:bidi="en-US"/>
          </w:rPr>
          <w:t>http</w:t>
        </w:r>
        <w:r w:rsidRPr="00666FA3">
          <w:rPr>
            <w:rStyle w:val="a3"/>
            <w:lang w:eastAsia="en-US" w:bidi="en-US"/>
          </w:rPr>
          <w:t>://</w:t>
        </w:r>
        <w:r>
          <w:rPr>
            <w:rStyle w:val="a3"/>
            <w:lang w:val="en-US" w:eastAsia="en-US" w:bidi="en-US"/>
          </w:rPr>
          <w:t>forbes</w:t>
        </w:r>
        <w:r w:rsidRPr="00666FA3">
          <w:rPr>
            <w:rStyle w:val="a3"/>
            <w:lang w:eastAsia="en-US" w:bidi="en-US"/>
          </w:rPr>
          <w:t>.</w:t>
        </w:r>
        <w:r>
          <w:rPr>
            <w:rStyle w:val="a3"/>
            <w:lang w:val="en-US" w:eastAsia="en-US" w:bidi="en-US"/>
          </w:rPr>
          <w:t>ua</w:t>
        </w:r>
        <w:r w:rsidRPr="00666FA3">
          <w:rPr>
            <w:rStyle w:val="a3"/>
            <w:lang w:eastAsia="en-US" w:bidi="en-US"/>
          </w:rPr>
          <w:t>/</w:t>
        </w:r>
        <w:r>
          <w:rPr>
            <w:rStyle w:val="a3"/>
            <w:lang w:val="en-US" w:eastAsia="en-US" w:bidi="en-US"/>
          </w:rPr>
          <w:t>ua</w:t>
        </w:r>
        <w:r w:rsidRPr="00666FA3">
          <w:rPr>
            <w:rStyle w:val="a3"/>
            <w:lang w:eastAsia="en-US" w:bidi="en-US"/>
          </w:rPr>
          <w:t>/</w:t>
        </w:r>
        <w:r>
          <w:rPr>
            <w:rStyle w:val="a3"/>
            <w:lang w:val="en-US" w:eastAsia="en-US" w:bidi="en-US"/>
          </w:rPr>
          <w:t>opinions</w:t>
        </w:r>
        <w:r w:rsidRPr="00666FA3">
          <w:rPr>
            <w:rStyle w:val="a3"/>
            <w:lang w:eastAsia="en-US" w:bidi="en-US"/>
          </w:rPr>
          <w:t>/1387361-</w:t>
        </w:r>
      </w:hyperlink>
      <w:r w:rsidRPr="00666FA3">
        <w:rPr>
          <w:lang w:eastAsia="en-US" w:bidi="en-US"/>
        </w:rPr>
        <w:t xml:space="preserve"> </w:t>
      </w:r>
      <w:r>
        <w:rPr>
          <w:lang w:val="en-US" w:eastAsia="en-US" w:bidi="en-US"/>
        </w:rPr>
        <w:t>podatkovi</w:t>
      </w:r>
      <w:r w:rsidRPr="00666FA3">
        <w:rPr>
          <w:lang w:eastAsia="en-US" w:bidi="en-US"/>
        </w:rPr>
        <w:t>-</w:t>
      </w:r>
      <w:r>
        <w:rPr>
          <w:lang w:val="en-US" w:eastAsia="en-US" w:bidi="en-US"/>
        </w:rPr>
        <w:t>vikliki</w:t>
      </w:r>
      <w:r w:rsidRPr="00666FA3">
        <w:rPr>
          <w:lang w:eastAsia="en-US" w:bidi="en-US"/>
        </w:rPr>
        <w:t>-</w:t>
      </w:r>
      <w:r>
        <w:rPr>
          <w:lang w:val="en-US" w:eastAsia="en-US" w:bidi="en-US"/>
        </w:rPr>
        <w:t>dlya</w:t>
      </w:r>
      <w:r w:rsidRPr="00666FA3">
        <w:rPr>
          <w:lang w:eastAsia="en-US" w:bidi="en-US"/>
        </w:rPr>
        <w:t>-</w:t>
      </w:r>
      <w:r>
        <w:rPr>
          <w:lang w:val="en-US" w:eastAsia="en-US" w:bidi="en-US"/>
        </w:rPr>
        <w:t>strahovikiv</w:t>
      </w:r>
      <w:r w:rsidRPr="00666FA3">
        <w:rPr>
          <w:lang w:eastAsia="en-US" w:bidi="en-US"/>
        </w:rPr>
        <w:t>.</w:t>
      </w:r>
    </w:p>
    <w:p w:rsidR="001E76DF" w:rsidRDefault="00907441">
      <w:pPr>
        <w:pStyle w:val="60"/>
        <w:framePr w:w="9696" w:h="12749" w:hRule="exact" w:wrap="around" w:vAnchor="page" w:hAnchor="page" w:x="1175" w:y="1075"/>
        <w:numPr>
          <w:ilvl w:val="0"/>
          <w:numId w:val="5"/>
        </w:numPr>
        <w:shd w:val="clear" w:color="auto" w:fill="auto"/>
        <w:ind w:left="20" w:right="40" w:firstLine="580"/>
      </w:pPr>
      <w:r>
        <w:t xml:space="preserve"> Борсученко А. С. Податок на прибуток страховиків: Основні тенденції та шляхи вдосконалення [Текст] / А. С. Борсученко // Управління ризиком,</w:t>
      </w:r>
      <w:r>
        <w:t xml:space="preserve"> №5 - 2014. - С. 70 - 72.</w:t>
      </w:r>
    </w:p>
    <w:p w:rsidR="001E76DF" w:rsidRDefault="00907441">
      <w:pPr>
        <w:pStyle w:val="60"/>
        <w:framePr w:w="9696" w:h="12749" w:hRule="exact" w:wrap="around" w:vAnchor="page" w:hAnchor="page" w:x="1175" w:y="1075"/>
        <w:numPr>
          <w:ilvl w:val="0"/>
          <w:numId w:val="5"/>
        </w:numPr>
        <w:shd w:val="clear" w:color="auto" w:fill="auto"/>
        <w:ind w:left="20" w:right="40" w:firstLine="580"/>
      </w:pPr>
      <w:r>
        <w:t xml:space="preserve"> Українська федерація убезпечення. Стратегія розвитку страхового ринку України на 2011-2020 роки [Електронний ресурс]. - Режим доступу до ресурсу: </w:t>
      </w:r>
      <w:hyperlink r:id="rId10" w:history="1">
        <w:r>
          <w:rPr>
            <w:rStyle w:val="a3"/>
            <w:lang w:val="en-US" w:eastAsia="en-US" w:bidi="en-US"/>
          </w:rPr>
          <w:t>http</w:t>
        </w:r>
        <w:r w:rsidRPr="00666FA3">
          <w:rPr>
            <w:rStyle w:val="a3"/>
            <w:lang w:eastAsia="en-US" w:bidi="en-US"/>
          </w:rPr>
          <w:t>://</w:t>
        </w:r>
        <w:r>
          <w:rPr>
            <w:rStyle w:val="a3"/>
            <w:lang w:val="en-US" w:eastAsia="en-US" w:bidi="en-US"/>
          </w:rPr>
          <w:t>ufu</w:t>
        </w:r>
      </w:hyperlink>
      <w:r w:rsidRPr="00666FA3">
        <w:rPr>
          <w:lang w:eastAsia="en-US" w:bidi="en-US"/>
        </w:rPr>
        <w:t xml:space="preserve">. </w:t>
      </w:r>
      <w:r>
        <w:rPr>
          <w:lang w:val="en-US" w:eastAsia="en-US" w:bidi="en-US"/>
        </w:rPr>
        <w:t>org</w:t>
      </w:r>
      <w:r w:rsidRPr="00666FA3">
        <w:rPr>
          <w:lang w:eastAsia="en-US" w:bidi="en-US"/>
        </w:rPr>
        <w:t xml:space="preserve">. </w:t>
      </w:r>
      <w:r>
        <w:rPr>
          <w:lang w:val="en-US" w:eastAsia="en-US" w:bidi="en-US"/>
        </w:rPr>
        <w:t>ua</w:t>
      </w:r>
      <w:r w:rsidRPr="00666FA3">
        <w:rPr>
          <w:lang w:eastAsia="en-US" w:bidi="en-US"/>
        </w:rPr>
        <w:t>/</w:t>
      </w:r>
      <w:r>
        <w:rPr>
          <w:lang w:val="en-US" w:eastAsia="en-US" w:bidi="en-US"/>
        </w:rPr>
        <w:t>ua</w:t>
      </w:r>
      <w:r w:rsidRPr="00666FA3">
        <w:rPr>
          <w:lang w:eastAsia="en-US" w:bidi="en-US"/>
        </w:rPr>
        <w:t>/</w:t>
      </w:r>
      <w:r>
        <w:rPr>
          <w:lang w:val="en-US" w:eastAsia="en-US" w:bidi="en-US"/>
        </w:rPr>
        <w:t>about</w:t>
      </w:r>
      <w:r w:rsidRPr="00666FA3">
        <w:rPr>
          <w:lang w:eastAsia="en-US" w:bidi="en-US"/>
        </w:rPr>
        <w:t>/</w:t>
      </w:r>
      <w:r>
        <w:rPr>
          <w:lang w:val="en-US" w:eastAsia="en-US" w:bidi="en-US"/>
        </w:rPr>
        <w:t>activities</w:t>
      </w:r>
      <w:r w:rsidRPr="00666FA3">
        <w:rPr>
          <w:lang w:eastAsia="en-US" w:bidi="en-US"/>
        </w:rPr>
        <w:t>/</w:t>
      </w:r>
      <w:r>
        <w:rPr>
          <w:lang w:val="en-US" w:eastAsia="en-US" w:bidi="en-US"/>
        </w:rPr>
        <w:t>strategic</w:t>
      </w:r>
      <w:r w:rsidRPr="00666FA3">
        <w:rPr>
          <w:lang w:eastAsia="en-US" w:bidi="en-US"/>
        </w:rPr>
        <w:t>_</w:t>
      </w:r>
      <w:r>
        <w:rPr>
          <w:lang w:val="en-US" w:eastAsia="en-US" w:bidi="en-US"/>
        </w:rPr>
        <w:t>initiati</w:t>
      </w:r>
      <w:r>
        <w:rPr>
          <w:lang w:val="en-US" w:eastAsia="en-US" w:bidi="en-US"/>
        </w:rPr>
        <w:t>ves</w:t>
      </w:r>
      <w:r w:rsidRPr="00666FA3">
        <w:rPr>
          <w:lang w:eastAsia="en-US" w:bidi="en-US"/>
        </w:rPr>
        <w:t>/5257.</w:t>
      </w:r>
    </w:p>
    <w:p w:rsidR="001E76DF" w:rsidRDefault="00907441">
      <w:pPr>
        <w:pStyle w:val="60"/>
        <w:framePr w:w="9696" w:h="12749" w:hRule="exact" w:wrap="around" w:vAnchor="page" w:hAnchor="page" w:x="1175" w:y="1075"/>
        <w:numPr>
          <w:ilvl w:val="0"/>
          <w:numId w:val="5"/>
        </w:numPr>
        <w:shd w:val="clear" w:color="auto" w:fill="auto"/>
        <w:tabs>
          <w:tab w:val="left" w:pos="2938"/>
        </w:tabs>
        <w:spacing w:after="240"/>
        <w:ind w:left="20" w:right="40" w:firstLine="580"/>
      </w:pPr>
      <w:r>
        <w:t xml:space="preserve"> </w:t>
      </w:r>
      <w:r>
        <w:rPr>
          <w:lang w:val="en-US" w:eastAsia="en-US" w:bidi="en-US"/>
        </w:rPr>
        <w:t xml:space="preserve">Lloyds. What-is-Solvency-II </w:t>
      </w:r>
      <w:r>
        <w:t>//</w:t>
      </w:r>
      <w:r>
        <w:rPr>
          <w:lang w:val="en-US" w:eastAsia="en-US" w:bidi="en-US"/>
        </w:rPr>
        <w:t xml:space="preserve">Lloyd’s official web site </w:t>
      </w:r>
      <w:r>
        <w:t xml:space="preserve">[Електронний ресурс] </w:t>
      </w:r>
      <w:r>
        <w:rPr>
          <w:lang w:val="en-US" w:eastAsia="en-US" w:bidi="en-US"/>
        </w:rPr>
        <w:t xml:space="preserve">- </w:t>
      </w:r>
      <w:r>
        <w:t>Режим доступу до ресурсу:</w:t>
      </w:r>
      <w:r>
        <w:tab/>
      </w:r>
      <w:hyperlink r:id="rId11" w:history="1">
        <w:r>
          <w:rPr>
            <w:rStyle w:val="a3"/>
            <w:lang w:val="en-US" w:eastAsia="en-US" w:bidi="en-US"/>
          </w:rPr>
          <w:t>http://www.lloyds.com/The-Market/Operating-at-Lloyds/</w:t>
        </w:r>
      </w:hyperlink>
      <w:r>
        <w:rPr>
          <w:lang w:val="en-US" w:eastAsia="en-US" w:bidi="en-US"/>
        </w:rPr>
        <w:t xml:space="preserve"> </w:t>
      </w:r>
      <w:r w:rsidRPr="00666FA3">
        <w:rPr>
          <w:lang w:val="en-US" w:eastAsia="ru-RU" w:bidi="ru-RU"/>
        </w:rPr>
        <w:t>Solvency</w:t>
      </w:r>
      <w:r w:rsidRPr="00666FA3">
        <w:rPr>
          <w:lang w:val="en-US" w:eastAsia="ru-RU" w:bidi="ru-RU"/>
        </w:rPr>
        <w:softHyphen/>
        <w:t>II/A</w:t>
      </w:r>
      <w:r>
        <w:rPr>
          <w:lang w:val="en-US" w:eastAsia="en-US" w:bidi="en-US"/>
        </w:rPr>
        <w:t xml:space="preserve"> bout</w:t>
      </w:r>
      <w:r>
        <w:rPr>
          <w:lang w:val="en-US" w:eastAsia="en-US" w:bidi="en-US"/>
        </w:rPr>
        <w:t>/What-is-Solvency-II.</w:t>
      </w:r>
    </w:p>
    <w:p w:rsidR="001E76DF" w:rsidRDefault="00907441">
      <w:pPr>
        <w:pStyle w:val="50"/>
        <w:framePr w:w="9696" w:h="12749" w:hRule="exact" w:wrap="around" w:vAnchor="page" w:hAnchor="page" w:x="1175" w:y="1075"/>
        <w:shd w:val="clear" w:color="auto" w:fill="auto"/>
        <w:ind w:left="40"/>
      </w:pPr>
      <w:r>
        <w:rPr>
          <w:lang w:val="en-US" w:eastAsia="en-US" w:bidi="en-US"/>
        </w:rPr>
        <w:t>References</w:t>
      </w:r>
    </w:p>
    <w:p w:rsidR="001E76DF" w:rsidRDefault="00907441">
      <w:pPr>
        <w:pStyle w:val="a5"/>
        <w:framePr w:w="9696" w:h="12749" w:hRule="exact" w:wrap="around" w:vAnchor="page" w:hAnchor="page" w:x="1175" w:y="1075"/>
        <w:numPr>
          <w:ilvl w:val="0"/>
          <w:numId w:val="6"/>
        </w:numPr>
        <w:shd w:val="clear" w:color="auto" w:fill="auto"/>
        <w:spacing w:after="0" w:line="274" w:lineRule="exact"/>
        <w:ind w:left="20" w:firstLine="580"/>
        <w:jc w:val="both"/>
      </w:pPr>
      <w:r>
        <w:t xml:space="preserve"> </w:t>
      </w:r>
      <w:r>
        <w:rPr>
          <w:lang w:val="en-US" w:eastAsia="en-US" w:bidi="en-US"/>
        </w:rPr>
        <w:t xml:space="preserve">Osadets, S. </w:t>
      </w:r>
      <w:r>
        <w:t xml:space="preserve">(2002). </w:t>
      </w:r>
      <w:r>
        <w:rPr>
          <w:rStyle w:val="0pt1"/>
        </w:rPr>
        <w:t>Insurance.</w:t>
      </w:r>
      <w:r>
        <w:rPr>
          <w:lang w:val="en-US" w:eastAsia="en-US" w:bidi="en-US"/>
        </w:rPr>
        <w:t xml:space="preserve"> Kyiv: KNEU.</w:t>
      </w:r>
    </w:p>
    <w:p w:rsidR="001E76DF" w:rsidRDefault="00907441">
      <w:pPr>
        <w:pStyle w:val="a5"/>
        <w:framePr w:w="9696" w:h="12749" w:hRule="exact" w:wrap="around" w:vAnchor="page" w:hAnchor="page" w:x="1175" w:y="1075"/>
        <w:numPr>
          <w:ilvl w:val="0"/>
          <w:numId w:val="6"/>
        </w:numPr>
        <w:shd w:val="clear" w:color="auto" w:fill="auto"/>
        <w:spacing w:after="0" w:line="274" w:lineRule="exact"/>
        <w:ind w:left="20" w:right="40" w:firstLine="580"/>
        <w:jc w:val="both"/>
      </w:pPr>
      <w:r>
        <w:rPr>
          <w:lang w:val="en-US" w:eastAsia="en-US" w:bidi="en-US"/>
        </w:rPr>
        <w:t xml:space="preserve"> (2016). Retrieved 2016, from </w:t>
      </w:r>
      <w:r>
        <w:t xml:space="preserve">^е </w:t>
      </w:r>
      <w:r>
        <w:rPr>
          <w:lang w:val="en-US" w:eastAsia="en-US" w:bidi="en-US"/>
        </w:rPr>
        <w:t xml:space="preserve">official sito of </w:t>
      </w:r>
      <w:r>
        <w:t xml:space="preserve">Ше </w:t>
      </w:r>
      <w:r>
        <w:rPr>
          <w:lang w:val="en-US" w:eastAsia="en-US" w:bidi="en-US"/>
        </w:rPr>
        <w:t xml:space="preserve">Natfonal ^mmisswn for Regulation of Finandal Services of </w:t>
      </w:r>
      <w:r>
        <w:t xml:space="preserve">икгаіпе: </w:t>
      </w:r>
      <w:hyperlink r:id="rId12" w:history="1">
        <w:r>
          <w:rPr>
            <w:rStyle w:val="a3"/>
            <w:lang w:val="en-US" w:eastAsia="en-US" w:bidi="en-US"/>
          </w:rPr>
          <w:t>http://www.dfp.gov.ua</w:t>
        </w:r>
      </w:hyperlink>
      <w:r>
        <w:rPr>
          <w:lang w:val="en-US" w:eastAsia="en-US" w:bidi="en-US"/>
        </w:rPr>
        <w:t>.</w:t>
      </w:r>
    </w:p>
    <w:p w:rsidR="001E76DF" w:rsidRDefault="00907441">
      <w:pPr>
        <w:pStyle w:val="a5"/>
        <w:framePr w:w="9696" w:h="12749" w:hRule="exact" w:wrap="around" w:vAnchor="page" w:hAnchor="page" w:x="1175" w:y="1075"/>
        <w:numPr>
          <w:ilvl w:val="0"/>
          <w:numId w:val="6"/>
        </w:numPr>
        <w:shd w:val="clear" w:color="auto" w:fill="auto"/>
        <w:spacing w:after="0" w:line="274" w:lineRule="exact"/>
        <w:ind w:left="20" w:right="40" w:firstLine="580"/>
        <w:jc w:val="both"/>
      </w:pPr>
      <w:r>
        <w:rPr>
          <w:lang w:val="en-US" w:eastAsia="en-US" w:bidi="en-US"/>
        </w:rPr>
        <w:t xml:space="preserve"> </w:t>
      </w:r>
      <w:r>
        <w:rPr>
          <w:rStyle w:val="0pt1"/>
        </w:rPr>
        <w:t>Forinsurer. Results of insurance companies for 9 months of 2015 .</w:t>
      </w:r>
      <w:r>
        <w:rPr>
          <w:lang w:val="en-US" w:eastAsia="en-US" w:bidi="en-US"/>
        </w:rPr>
        <w:t xml:space="preserve"> (2015). Retrieved 2016, from </w:t>
      </w:r>
      <w:r>
        <w:rPr>
          <w:lang w:val="ru-RU" w:eastAsia="ru-RU" w:bidi="ru-RU"/>
        </w:rPr>
        <w:t>ЫТр:/ЛЬгт$ш'ег.сот/Ше$/й</w:t>
      </w:r>
      <w:r>
        <w:rPr>
          <w:vertAlign w:val="superscript"/>
          <w:lang w:val="ru-RU" w:eastAsia="ru-RU" w:bidi="ru-RU"/>
        </w:rPr>
        <w:t>_</w:t>
      </w:r>
      <w:r>
        <w:rPr>
          <w:lang w:val="ru-RU" w:eastAsia="ru-RU" w:bidi="ru-RU"/>
        </w:rPr>
        <w:t>'1е00559^£</w:t>
      </w:r>
    </w:p>
    <w:p w:rsidR="001E76DF" w:rsidRDefault="00907441">
      <w:pPr>
        <w:pStyle w:val="a5"/>
        <w:framePr w:w="9696" w:h="12749" w:hRule="exact" w:wrap="around" w:vAnchor="page" w:hAnchor="page" w:x="1175" w:y="1075"/>
        <w:numPr>
          <w:ilvl w:val="0"/>
          <w:numId w:val="6"/>
        </w:numPr>
        <w:shd w:val="clear" w:color="auto" w:fill="auto"/>
        <w:spacing w:after="0" w:line="274" w:lineRule="exact"/>
        <w:ind w:left="20" w:right="40" w:firstLine="580"/>
        <w:jc w:val="both"/>
      </w:pPr>
      <w:r>
        <w:rPr>
          <w:lang w:val="en-US" w:eastAsia="en-US" w:bidi="en-US"/>
        </w:rPr>
        <w:t xml:space="preserve"> ^dto, R. (2009). Our </w:t>
      </w:r>
      <w:r>
        <w:t xml:space="preserve">іш^апсе </w:t>
      </w:r>
      <w:r>
        <w:rPr>
          <w:lang w:val="en-US" w:eastAsia="en-US" w:bidi="en-US"/>
        </w:rPr>
        <w:t xml:space="preserve">is moving toward intornatfonal standards . </w:t>
      </w:r>
      <w:r>
        <w:rPr>
          <w:rStyle w:val="0pt1"/>
        </w:rPr>
        <w:t>Galician contracts, 2,</w:t>
      </w:r>
      <w:r>
        <w:rPr>
          <w:lang w:val="en-US" w:eastAsia="en-US" w:bidi="en-US"/>
        </w:rPr>
        <w:t xml:space="preserve"> </w:t>
      </w:r>
      <w:r>
        <w:t xml:space="preserve">рр. </w:t>
      </w:r>
      <w:r>
        <w:rPr>
          <w:lang w:val="en-US" w:eastAsia="en-US" w:bidi="en-US"/>
        </w:rPr>
        <w:t>21-24.</w:t>
      </w:r>
    </w:p>
    <w:p w:rsidR="001E76DF" w:rsidRDefault="00907441">
      <w:pPr>
        <w:pStyle w:val="a5"/>
        <w:framePr w:w="9696" w:h="12749" w:hRule="exact" w:wrap="around" w:vAnchor="page" w:hAnchor="page" w:x="1175" w:y="1075"/>
        <w:numPr>
          <w:ilvl w:val="0"/>
          <w:numId w:val="6"/>
        </w:numPr>
        <w:shd w:val="clear" w:color="auto" w:fill="auto"/>
        <w:spacing w:after="0" w:line="274" w:lineRule="exact"/>
        <w:ind w:left="20" w:right="40" w:firstLine="580"/>
        <w:jc w:val="both"/>
      </w:pPr>
      <w:r>
        <w:rPr>
          <w:lang w:val="en-US" w:eastAsia="en-US" w:bidi="en-US"/>
        </w:rPr>
        <w:t xml:space="preserve"> Kozoriz, G. (2013). Priorities modemization of </w:t>
      </w:r>
      <w:r>
        <w:t xml:space="preserve">икгате^ і^^алсе </w:t>
      </w:r>
      <w:r>
        <w:rPr>
          <w:lang w:val="en-US" w:eastAsia="en-US" w:bidi="en-US"/>
        </w:rPr>
        <w:t xml:space="preserve">ma^t in torms of gfobal cha11enges. </w:t>
      </w:r>
      <w:r>
        <w:rPr>
          <w:rStyle w:val="0pt1"/>
        </w:rPr>
        <w:t>Regional Economics, 1,</w:t>
      </w:r>
      <w:r>
        <w:rPr>
          <w:lang w:val="en-US" w:eastAsia="en-US" w:bidi="en-US"/>
        </w:rPr>
        <w:t xml:space="preserve"> </w:t>
      </w:r>
      <w:r>
        <w:t xml:space="preserve">рр. </w:t>
      </w:r>
      <w:r>
        <w:rPr>
          <w:lang w:val="en-US" w:eastAsia="en-US" w:bidi="en-US"/>
        </w:rPr>
        <w:t>26-34.</w:t>
      </w:r>
    </w:p>
    <w:p w:rsidR="001E76DF" w:rsidRDefault="00907441">
      <w:pPr>
        <w:pStyle w:val="a5"/>
        <w:framePr w:w="9696" w:h="12749" w:hRule="exact" w:wrap="around" w:vAnchor="page" w:hAnchor="page" w:x="1175" w:y="1075"/>
        <w:numPr>
          <w:ilvl w:val="0"/>
          <w:numId w:val="6"/>
        </w:numPr>
        <w:shd w:val="clear" w:color="auto" w:fill="auto"/>
        <w:spacing w:after="0" w:line="274" w:lineRule="exact"/>
        <w:ind w:left="20" w:right="40" w:firstLine="580"/>
        <w:jc w:val="both"/>
      </w:pPr>
      <w:r>
        <w:rPr>
          <w:lang w:val="en-US" w:eastAsia="en-US" w:bidi="en-US"/>
        </w:rPr>
        <w:t xml:space="preserve"> Hlad^uk, O. (2014). Finandal security of modem </w:t>
      </w:r>
      <w:r>
        <w:t xml:space="preserve">імт^ме </w:t>
      </w:r>
      <w:r>
        <w:rPr>
          <w:lang w:val="en-US" w:eastAsia="en-US" w:bidi="en-US"/>
        </w:rPr>
        <w:t xml:space="preserve">ma^t in </w:t>
      </w:r>
      <w:r>
        <w:t xml:space="preserve">икгате. </w:t>
      </w:r>
      <w:r>
        <w:rPr>
          <w:rStyle w:val="0pt1"/>
        </w:rPr>
        <w:t>Efficient Economy: Electronic scientific specialize</w:t>
      </w:r>
      <w:r>
        <w:rPr>
          <w:rStyle w:val="0pt1"/>
        </w:rPr>
        <w:t>d edition, 4</w:t>
      </w:r>
      <w:r>
        <w:rPr>
          <w:lang w:val="en-US" w:eastAsia="en-US" w:bidi="en-US"/>
        </w:rPr>
        <w:t>.</w:t>
      </w:r>
    </w:p>
    <w:p w:rsidR="001E76DF" w:rsidRDefault="00907441">
      <w:pPr>
        <w:pStyle w:val="a5"/>
        <w:framePr w:w="9696" w:h="12749" w:hRule="exact" w:wrap="around" w:vAnchor="page" w:hAnchor="page" w:x="1175" w:y="1075"/>
        <w:numPr>
          <w:ilvl w:val="0"/>
          <w:numId w:val="6"/>
        </w:numPr>
        <w:shd w:val="clear" w:color="auto" w:fill="auto"/>
        <w:spacing w:after="0" w:line="274" w:lineRule="exact"/>
        <w:ind w:left="20" w:right="40" w:firstLine="580"/>
        <w:jc w:val="both"/>
      </w:pPr>
      <w:r>
        <w:rPr>
          <w:lang w:val="en-US" w:eastAsia="en-US" w:bidi="en-US"/>
        </w:rPr>
        <w:t xml:space="preserve"> </w:t>
      </w:r>
      <w:r>
        <w:rPr>
          <w:rStyle w:val="0pt1"/>
        </w:rPr>
        <w:t>Forbes Ukraine. Tax Challenges for insurers.</w:t>
      </w:r>
      <w:r>
        <w:rPr>
          <w:lang w:val="en-US" w:eastAsia="en-US" w:bidi="en-US"/>
        </w:rPr>
        <w:t xml:space="preserve"> (2015, February 9). Retrieved 2016, from </w:t>
      </w:r>
      <w:hyperlink r:id="rId13" w:history="1">
        <w:r>
          <w:rPr>
            <w:rStyle w:val="a3"/>
            <w:lang w:val="en-US" w:eastAsia="en-US" w:bidi="en-US"/>
          </w:rPr>
          <w:t>http://forbes.ua/ua/opini-ons/1387361-podatkovi-vik1iki-d1ya-strahoviki</w:t>
        </w:r>
        <w:r>
          <w:rPr>
            <w:rStyle w:val="a3"/>
            <w:lang w:val="en-US" w:eastAsia="en-US" w:bidi="en-US"/>
          </w:rPr>
          <w:t>v</w:t>
        </w:r>
      </w:hyperlink>
      <w:r>
        <w:rPr>
          <w:lang w:val="en-US" w:eastAsia="en-US" w:bidi="en-US"/>
        </w:rPr>
        <w:t>.</w:t>
      </w:r>
    </w:p>
    <w:p w:rsidR="001E76DF" w:rsidRDefault="00907441">
      <w:pPr>
        <w:pStyle w:val="a5"/>
        <w:framePr w:w="9696" w:h="12749" w:hRule="exact" w:wrap="around" w:vAnchor="page" w:hAnchor="page" w:x="1175" w:y="1075"/>
        <w:numPr>
          <w:ilvl w:val="0"/>
          <w:numId w:val="6"/>
        </w:numPr>
        <w:shd w:val="clear" w:color="auto" w:fill="auto"/>
        <w:spacing w:after="0" w:line="274" w:lineRule="exact"/>
        <w:ind w:left="20" w:right="40" w:firstLine="580"/>
        <w:jc w:val="both"/>
      </w:pPr>
      <w:r>
        <w:rPr>
          <w:lang w:val="en-US" w:eastAsia="en-US" w:bidi="en-US"/>
        </w:rPr>
        <w:t xml:space="preserve"> </w:t>
      </w:r>
      <w:r>
        <w:t xml:space="preserve">Во^^пко, </w:t>
      </w:r>
      <w:r>
        <w:rPr>
          <w:lang w:val="en-US" w:eastAsia="en-US" w:bidi="en-US"/>
        </w:rPr>
        <w:t xml:space="preserve">A. (2014). Income taxes insurers: </w:t>
      </w:r>
      <w:r>
        <w:t xml:space="preserve">Кєу </w:t>
      </w:r>
      <w:r>
        <w:rPr>
          <w:lang w:val="en-US" w:eastAsia="en-US" w:bidi="en-US"/>
        </w:rPr>
        <w:t xml:space="preserve">trends and ways to improve. </w:t>
      </w:r>
      <w:r>
        <w:rPr>
          <w:rStyle w:val="0pt1"/>
        </w:rPr>
        <w:t>Risk Management, 5</w:t>
      </w:r>
      <w:r>
        <w:rPr>
          <w:lang w:val="en-US" w:eastAsia="en-US" w:bidi="en-US"/>
        </w:rPr>
        <w:t xml:space="preserve">, </w:t>
      </w:r>
      <w:r>
        <w:t xml:space="preserve">рр. </w:t>
      </w:r>
      <w:r>
        <w:rPr>
          <w:lang w:val="en-US" w:eastAsia="en-US" w:bidi="en-US"/>
        </w:rPr>
        <w:t>70-72.</w:t>
      </w:r>
    </w:p>
    <w:p w:rsidR="001E76DF" w:rsidRDefault="00907441">
      <w:pPr>
        <w:pStyle w:val="a5"/>
        <w:framePr w:w="9696" w:h="12749" w:hRule="exact" w:wrap="around" w:vAnchor="page" w:hAnchor="page" w:x="1175" w:y="1075"/>
        <w:numPr>
          <w:ilvl w:val="0"/>
          <w:numId w:val="6"/>
        </w:numPr>
        <w:shd w:val="clear" w:color="auto" w:fill="auto"/>
        <w:tabs>
          <w:tab w:val="left" w:pos="1426"/>
        </w:tabs>
        <w:spacing w:after="0" w:line="274" w:lineRule="exact"/>
        <w:ind w:left="20" w:right="40" w:firstLine="580"/>
        <w:jc w:val="both"/>
      </w:pPr>
      <w:r>
        <w:rPr>
          <w:lang w:val="en-US" w:eastAsia="en-US" w:bidi="en-US"/>
        </w:rPr>
        <w:t xml:space="preserve"> </w:t>
      </w:r>
      <w:r>
        <w:rPr>
          <w:rStyle w:val="0pt1"/>
        </w:rPr>
        <w:t>Ukrainian Insurance Federation. The strategy of the insurance market of Ukraine for 2011-2020.</w:t>
      </w:r>
      <w:r>
        <w:rPr>
          <w:lang w:val="en-US" w:eastAsia="en-US" w:bidi="en-US"/>
        </w:rPr>
        <w:tab/>
        <w:t xml:space="preserve">(2016). Retrieved 2016, from </w:t>
      </w:r>
      <w:hyperlink r:id="rId14" w:history="1">
        <w:r>
          <w:rPr>
            <w:rStyle w:val="a3"/>
            <w:lang w:val="en-US" w:eastAsia="en-US" w:bidi="en-US"/>
          </w:rPr>
          <w:t>http://ufu.org.ua/ua/about/activities/strategic_</w:t>
        </w:r>
      </w:hyperlink>
      <w:r>
        <w:rPr>
          <w:lang w:val="en-US" w:eastAsia="en-US" w:bidi="en-US"/>
        </w:rPr>
        <w:t xml:space="preserve"> initiatives/5257.</w:t>
      </w:r>
    </w:p>
    <w:p w:rsidR="001E76DF" w:rsidRDefault="00907441">
      <w:pPr>
        <w:pStyle w:val="a5"/>
        <w:framePr w:w="9696" w:h="12749" w:hRule="exact" w:wrap="around" w:vAnchor="page" w:hAnchor="page" w:x="1175" w:y="1075"/>
        <w:numPr>
          <w:ilvl w:val="0"/>
          <w:numId w:val="6"/>
        </w:numPr>
        <w:shd w:val="clear" w:color="auto" w:fill="auto"/>
        <w:spacing w:after="0" w:line="274" w:lineRule="exact"/>
        <w:ind w:left="20" w:right="40" w:firstLine="580"/>
        <w:jc w:val="both"/>
      </w:pPr>
      <w:r>
        <w:rPr>
          <w:lang w:val="en-US" w:eastAsia="en-US" w:bidi="en-US"/>
        </w:rPr>
        <w:t xml:space="preserve"> </w:t>
      </w:r>
      <w:r>
        <w:rPr>
          <w:rStyle w:val="0pt1"/>
        </w:rPr>
        <w:t>Lloyds.What-is-Solvency-II.</w:t>
      </w:r>
      <w:r>
        <w:rPr>
          <w:lang w:val="en-US" w:eastAsia="en-US" w:bidi="en-US"/>
        </w:rPr>
        <w:t xml:space="preserve"> (2016). Retrieved 2016, from Ltoyd's officia1 web sito: </w:t>
      </w:r>
      <w:hyperlink r:id="rId15" w:history="1">
        <w:r>
          <w:rPr>
            <w:rStyle w:val="a3"/>
            <w:lang w:val="en-US" w:eastAsia="en-US" w:bidi="en-US"/>
          </w:rPr>
          <w:t>http://www.11oyds.com/The-Market/Operating-at-L1oyds/</w:t>
        </w:r>
      </w:hyperlink>
      <w:r>
        <w:rPr>
          <w:lang w:val="en-US" w:eastAsia="en-US" w:bidi="en-US"/>
        </w:rPr>
        <w:t xml:space="preserve"> So1vency-II/About/What </w:t>
      </w:r>
      <w:r>
        <w:t>^^оіуєпсу-П</w:t>
      </w:r>
    </w:p>
    <w:p w:rsidR="001E76DF" w:rsidRDefault="00907441">
      <w:pPr>
        <w:pStyle w:val="a7"/>
        <w:framePr w:wrap="around" w:vAnchor="page" w:hAnchor="page" w:x="1179" w:y="15703"/>
        <w:shd w:val="clear" w:color="auto" w:fill="auto"/>
        <w:spacing w:line="180" w:lineRule="exact"/>
        <w:ind w:left="20"/>
      </w:pPr>
      <w:r>
        <w:t>88</w:t>
      </w:r>
    </w:p>
    <w:p w:rsidR="001E76DF" w:rsidRDefault="001E76DF">
      <w:pPr>
        <w:rPr>
          <w:sz w:val="2"/>
          <w:szCs w:val="2"/>
        </w:rPr>
      </w:pPr>
    </w:p>
    <w:sectPr w:rsidR="001E76DF" w:rsidSect="001E76DF">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441" w:rsidRDefault="00907441" w:rsidP="001E76DF">
      <w:r>
        <w:separator/>
      </w:r>
    </w:p>
  </w:endnote>
  <w:endnote w:type="continuationSeparator" w:id="1">
    <w:p w:rsidR="00907441" w:rsidRDefault="00907441" w:rsidP="001E7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441" w:rsidRDefault="00907441"/>
  </w:footnote>
  <w:footnote w:type="continuationSeparator" w:id="1">
    <w:p w:rsidR="00907441" w:rsidRDefault="0090744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B29D8"/>
    <w:multiLevelType w:val="multilevel"/>
    <w:tmpl w:val="02BE7D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5159B7"/>
    <w:multiLevelType w:val="multilevel"/>
    <w:tmpl w:val="3B3CBC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735AD8"/>
    <w:multiLevelType w:val="multilevel"/>
    <w:tmpl w:val="505C49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4646C37"/>
    <w:multiLevelType w:val="multilevel"/>
    <w:tmpl w:val="9B1AE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5784032"/>
    <w:multiLevelType w:val="multilevel"/>
    <w:tmpl w:val="0C882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D9B7F62"/>
    <w:multiLevelType w:val="multilevel"/>
    <w:tmpl w:val="307C76E6"/>
    <w:lvl w:ilvl="0">
      <w:start w:val="1"/>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E76DF"/>
    <w:rsid w:val="001E76DF"/>
    <w:rsid w:val="00666FA3"/>
    <w:rsid w:val="0090744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28"/>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76D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E76DF"/>
    <w:rPr>
      <w:color w:val="0066CC"/>
      <w:u w:val="single"/>
    </w:rPr>
  </w:style>
  <w:style w:type="character" w:customStyle="1" w:styleId="2">
    <w:name w:val="Основний текст (2)_"/>
    <w:basedOn w:val="a0"/>
    <w:link w:val="20"/>
    <w:rsid w:val="001E76DF"/>
    <w:rPr>
      <w:rFonts w:ascii="Times New Roman" w:eastAsia="Times New Roman" w:hAnsi="Times New Roman" w:cs="Times New Roman"/>
      <w:b/>
      <w:bCs/>
      <w:i w:val="0"/>
      <w:iCs w:val="0"/>
      <w:smallCaps w:val="0"/>
      <w:strike w:val="0"/>
      <w:spacing w:val="2"/>
      <w:sz w:val="21"/>
      <w:szCs w:val="21"/>
      <w:u w:val="none"/>
    </w:rPr>
  </w:style>
  <w:style w:type="character" w:customStyle="1" w:styleId="a4">
    <w:name w:val="Основний текст_"/>
    <w:basedOn w:val="a0"/>
    <w:link w:val="a5"/>
    <w:rsid w:val="001E76D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
    <w:name w:val="Заголовок №1_"/>
    <w:basedOn w:val="a0"/>
    <w:link w:val="10"/>
    <w:rsid w:val="001E76DF"/>
    <w:rPr>
      <w:rFonts w:ascii="Times New Roman" w:eastAsia="Times New Roman" w:hAnsi="Times New Roman" w:cs="Times New Roman"/>
      <w:b/>
      <w:bCs/>
      <w:i w:val="0"/>
      <w:iCs w:val="0"/>
      <w:smallCaps w:val="0"/>
      <w:strike w:val="0"/>
      <w:spacing w:val="2"/>
      <w:sz w:val="21"/>
      <w:szCs w:val="21"/>
      <w:u w:val="none"/>
    </w:rPr>
  </w:style>
  <w:style w:type="character" w:customStyle="1" w:styleId="3">
    <w:name w:val="Основний текст (3)_"/>
    <w:basedOn w:val="a0"/>
    <w:link w:val="30"/>
    <w:rsid w:val="001E76DF"/>
    <w:rPr>
      <w:rFonts w:ascii="Times New Roman" w:eastAsia="Times New Roman" w:hAnsi="Times New Roman" w:cs="Times New Roman"/>
      <w:b/>
      <w:bCs/>
      <w:i/>
      <w:iCs/>
      <w:smallCaps w:val="0"/>
      <w:strike w:val="0"/>
      <w:sz w:val="18"/>
      <w:szCs w:val="18"/>
      <w:u w:val="none"/>
      <w:lang w:val="en-US" w:eastAsia="en-US" w:bidi="en-US"/>
    </w:rPr>
  </w:style>
  <w:style w:type="character" w:customStyle="1" w:styleId="4">
    <w:name w:val="Основний текст (4)_"/>
    <w:basedOn w:val="a0"/>
    <w:link w:val="40"/>
    <w:rsid w:val="001E76DF"/>
    <w:rPr>
      <w:rFonts w:ascii="Times New Roman" w:eastAsia="Times New Roman" w:hAnsi="Times New Roman" w:cs="Times New Roman"/>
      <w:b w:val="0"/>
      <w:bCs w:val="0"/>
      <w:i/>
      <w:iCs/>
      <w:smallCaps w:val="0"/>
      <w:strike w:val="0"/>
      <w:spacing w:val="-1"/>
      <w:sz w:val="18"/>
      <w:szCs w:val="18"/>
      <w:u w:val="none"/>
      <w:lang w:val="en-US" w:eastAsia="en-US" w:bidi="en-US"/>
    </w:rPr>
  </w:style>
  <w:style w:type="character" w:customStyle="1" w:styleId="40pt">
    <w:name w:val="Основний текст (4) + Напівжирний;Інтервал 0 pt"/>
    <w:basedOn w:val="4"/>
    <w:rsid w:val="001E76DF"/>
    <w:rPr>
      <w:b/>
      <w:bCs/>
      <w:color w:val="000000"/>
      <w:spacing w:val="0"/>
      <w:w w:val="100"/>
      <w:position w:val="0"/>
      <w:lang w:val="ru-RU" w:eastAsia="ru-RU" w:bidi="ru-RU"/>
    </w:rPr>
  </w:style>
  <w:style w:type="character" w:customStyle="1" w:styleId="a6">
    <w:name w:val="Колонтитул_"/>
    <w:basedOn w:val="a0"/>
    <w:link w:val="a7"/>
    <w:rsid w:val="001E76DF"/>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0pt">
    <w:name w:val="Основний текст + Напівжирний;Інтервал 0 pt"/>
    <w:basedOn w:val="a4"/>
    <w:rsid w:val="001E76DF"/>
    <w:rPr>
      <w:b/>
      <w:bCs/>
      <w:color w:val="000000"/>
      <w:spacing w:val="2"/>
      <w:w w:val="100"/>
      <w:position w:val="0"/>
      <w:lang w:val="uk-UA" w:eastAsia="uk-UA" w:bidi="uk-UA"/>
    </w:rPr>
  </w:style>
  <w:style w:type="character" w:customStyle="1" w:styleId="21">
    <w:name w:val="Основний текст (2)"/>
    <w:basedOn w:val="2"/>
    <w:rsid w:val="001E76DF"/>
    <w:rPr>
      <w:color w:val="000000"/>
      <w:w w:val="100"/>
      <w:position w:val="0"/>
      <w:u w:val="single"/>
      <w:lang w:val="uk-UA" w:eastAsia="uk-UA" w:bidi="uk-UA"/>
    </w:rPr>
  </w:style>
  <w:style w:type="character" w:customStyle="1" w:styleId="75pt0pt">
    <w:name w:val="Основний текст + 7;5 pt;Напівжирний;Інтервал 0 pt"/>
    <w:basedOn w:val="a4"/>
    <w:rsid w:val="001E76DF"/>
    <w:rPr>
      <w:b/>
      <w:bCs/>
      <w:color w:val="000000"/>
      <w:spacing w:val="4"/>
      <w:w w:val="100"/>
      <w:position w:val="0"/>
      <w:sz w:val="15"/>
      <w:szCs w:val="15"/>
      <w:lang w:val="uk-UA" w:eastAsia="uk-UA" w:bidi="uk-UA"/>
    </w:rPr>
  </w:style>
  <w:style w:type="character" w:customStyle="1" w:styleId="a8">
    <w:name w:val="Підпис до таблиці_"/>
    <w:basedOn w:val="a0"/>
    <w:link w:val="a9"/>
    <w:rsid w:val="001E76DF"/>
    <w:rPr>
      <w:rFonts w:ascii="Times New Roman" w:eastAsia="Times New Roman" w:hAnsi="Times New Roman" w:cs="Times New Roman"/>
      <w:b/>
      <w:bCs/>
      <w:i w:val="0"/>
      <w:iCs w:val="0"/>
      <w:smallCaps w:val="0"/>
      <w:strike w:val="0"/>
      <w:spacing w:val="2"/>
      <w:sz w:val="21"/>
      <w:szCs w:val="21"/>
      <w:u w:val="none"/>
    </w:rPr>
  </w:style>
  <w:style w:type="character" w:customStyle="1" w:styleId="aa">
    <w:name w:val="Підпис до таблиці"/>
    <w:basedOn w:val="a8"/>
    <w:rsid w:val="001E76DF"/>
    <w:rPr>
      <w:color w:val="000000"/>
      <w:w w:val="100"/>
      <w:position w:val="0"/>
      <w:u w:val="single"/>
      <w:lang w:val="uk-UA" w:eastAsia="uk-UA" w:bidi="uk-UA"/>
    </w:rPr>
  </w:style>
  <w:style w:type="character" w:customStyle="1" w:styleId="ab">
    <w:name w:val="Основний текст"/>
    <w:basedOn w:val="a4"/>
    <w:rsid w:val="001E76DF"/>
    <w:rPr>
      <w:color w:val="000000"/>
      <w:w w:val="100"/>
      <w:position w:val="0"/>
      <w:lang w:val="uk-UA" w:eastAsia="uk-UA" w:bidi="uk-UA"/>
    </w:rPr>
  </w:style>
  <w:style w:type="character" w:customStyle="1" w:styleId="0pt0">
    <w:name w:val="Основний текст + Напівжирний;Інтервал 0 pt"/>
    <w:basedOn w:val="a4"/>
    <w:rsid w:val="001E76DF"/>
    <w:rPr>
      <w:b/>
      <w:bCs/>
      <w:color w:val="000000"/>
      <w:spacing w:val="2"/>
      <w:w w:val="100"/>
      <w:position w:val="0"/>
      <w:lang w:val="uk-UA" w:eastAsia="uk-UA" w:bidi="uk-UA"/>
    </w:rPr>
  </w:style>
  <w:style w:type="character" w:customStyle="1" w:styleId="Verdana65pt0pt">
    <w:name w:val="Основний текст + Verdana;6;5 pt;Напівжирний;Інтервал 0 pt"/>
    <w:basedOn w:val="a4"/>
    <w:rsid w:val="001E76DF"/>
    <w:rPr>
      <w:rFonts w:ascii="Verdana" w:eastAsia="Verdana" w:hAnsi="Verdana" w:cs="Verdana"/>
      <w:b/>
      <w:bCs/>
      <w:color w:val="000000"/>
      <w:spacing w:val="5"/>
      <w:w w:val="100"/>
      <w:position w:val="0"/>
      <w:sz w:val="13"/>
      <w:szCs w:val="13"/>
      <w:lang w:val="uk-UA" w:eastAsia="uk-UA" w:bidi="uk-UA"/>
    </w:rPr>
  </w:style>
  <w:style w:type="character" w:customStyle="1" w:styleId="Verdana65pt0pt0">
    <w:name w:val="Основний текст + Verdana;6;5 pt;Напівжирний;Інтервал 0 pt"/>
    <w:basedOn w:val="a4"/>
    <w:rsid w:val="001E76DF"/>
    <w:rPr>
      <w:rFonts w:ascii="Verdana" w:eastAsia="Verdana" w:hAnsi="Verdana" w:cs="Verdana"/>
      <w:b/>
      <w:bCs/>
      <w:color w:val="000000"/>
      <w:spacing w:val="5"/>
      <w:w w:val="100"/>
      <w:position w:val="0"/>
      <w:sz w:val="13"/>
      <w:szCs w:val="13"/>
      <w:lang w:val="uk-UA" w:eastAsia="uk-UA" w:bidi="uk-UA"/>
    </w:rPr>
  </w:style>
  <w:style w:type="character" w:customStyle="1" w:styleId="Verdana65pt0pt1">
    <w:name w:val="Основний текст + Verdana;6;5 pt;Напівжирний;Інтервал 0 pt"/>
    <w:basedOn w:val="a4"/>
    <w:rsid w:val="001E76DF"/>
    <w:rPr>
      <w:rFonts w:ascii="Verdana" w:eastAsia="Verdana" w:hAnsi="Verdana" w:cs="Verdana"/>
      <w:b/>
      <w:bCs/>
      <w:color w:val="000000"/>
      <w:spacing w:val="5"/>
      <w:w w:val="100"/>
      <w:position w:val="0"/>
      <w:sz w:val="13"/>
      <w:szCs w:val="13"/>
      <w:lang w:val="uk-UA" w:eastAsia="uk-UA" w:bidi="uk-UA"/>
    </w:rPr>
  </w:style>
  <w:style w:type="character" w:customStyle="1" w:styleId="Verdana65pt0pt2">
    <w:name w:val="Основний текст + Verdana;6;5 pt;Напівжирний;Інтервал 0 pt"/>
    <w:basedOn w:val="a4"/>
    <w:rsid w:val="001E76DF"/>
    <w:rPr>
      <w:rFonts w:ascii="Verdana" w:eastAsia="Verdana" w:hAnsi="Verdana" w:cs="Verdana"/>
      <w:b/>
      <w:bCs/>
      <w:color w:val="000000"/>
      <w:spacing w:val="5"/>
      <w:w w:val="100"/>
      <w:position w:val="0"/>
      <w:sz w:val="13"/>
      <w:szCs w:val="13"/>
      <w:lang w:val="uk-UA" w:eastAsia="uk-UA" w:bidi="uk-UA"/>
    </w:rPr>
  </w:style>
  <w:style w:type="character" w:customStyle="1" w:styleId="Verdana65pt0pt3">
    <w:name w:val="Основний текст + Verdana;6;5 pt;Напівжирний;Інтервал 0 pt"/>
    <w:basedOn w:val="a4"/>
    <w:rsid w:val="001E76DF"/>
    <w:rPr>
      <w:rFonts w:ascii="Verdana" w:eastAsia="Verdana" w:hAnsi="Verdana" w:cs="Verdana"/>
      <w:b/>
      <w:bCs/>
      <w:color w:val="000000"/>
      <w:spacing w:val="5"/>
      <w:w w:val="100"/>
      <w:position w:val="0"/>
      <w:sz w:val="13"/>
      <w:szCs w:val="13"/>
      <w:lang w:val="uk-UA" w:eastAsia="uk-UA" w:bidi="uk-UA"/>
    </w:rPr>
  </w:style>
  <w:style w:type="character" w:customStyle="1" w:styleId="5">
    <w:name w:val="Основний текст (5)_"/>
    <w:basedOn w:val="a0"/>
    <w:link w:val="50"/>
    <w:rsid w:val="001E76DF"/>
    <w:rPr>
      <w:rFonts w:ascii="Times New Roman" w:eastAsia="Times New Roman" w:hAnsi="Times New Roman" w:cs="Times New Roman"/>
      <w:b/>
      <w:bCs/>
      <w:i/>
      <w:iCs/>
      <w:smallCaps w:val="0"/>
      <w:strike w:val="0"/>
      <w:sz w:val="21"/>
      <w:szCs w:val="21"/>
      <w:u w:val="none"/>
    </w:rPr>
  </w:style>
  <w:style w:type="character" w:customStyle="1" w:styleId="50pt">
    <w:name w:val="Основний текст (5) + Не курсив;Інтервал 0 pt"/>
    <w:basedOn w:val="5"/>
    <w:rsid w:val="001E76DF"/>
    <w:rPr>
      <w:i/>
      <w:iCs/>
      <w:color w:val="000000"/>
      <w:spacing w:val="2"/>
      <w:w w:val="100"/>
      <w:position w:val="0"/>
      <w:lang w:val="uk-UA" w:eastAsia="uk-UA" w:bidi="uk-UA"/>
    </w:rPr>
  </w:style>
  <w:style w:type="character" w:customStyle="1" w:styleId="6">
    <w:name w:val="Основний текст (6)_"/>
    <w:basedOn w:val="a0"/>
    <w:link w:val="60"/>
    <w:rsid w:val="001E76DF"/>
    <w:rPr>
      <w:rFonts w:ascii="Times New Roman" w:eastAsia="Times New Roman" w:hAnsi="Times New Roman" w:cs="Times New Roman"/>
      <w:b w:val="0"/>
      <w:bCs w:val="0"/>
      <w:i/>
      <w:iCs/>
      <w:smallCaps w:val="0"/>
      <w:strike w:val="0"/>
      <w:spacing w:val="-2"/>
      <w:sz w:val="21"/>
      <w:szCs w:val="21"/>
      <w:u w:val="none"/>
    </w:rPr>
  </w:style>
  <w:style w:type="character" w:customStyle="1" w:styleId="0pt1">
    <w:name w:val="Основний текст + Курсив;Інтервал 0 pt"/>
    <w:basedOn w:val="a4"/>
    <w:rsid w:val="001E76DF"/>
    <w:rPr>
      <w:i/>
      <w:iCs/>
      <w:color w:val="000000"/>
      <w:spacing w:val="-2"/>
      <w:w w:val="100"/>
      <w:position w:val="0"/>
      <w:lang w:val="en-US" w:eastAsia="en-US" w:bidi="en-US"/>
    </w:rPr>
  </w:style>
  <w:style w:type="paragraph" w:customStyle="1" w:styleId="20">
    <w:name w:val="Основний текст (2)"/>
    <w:basedOn w:val="a"/>
    <w:link w:val="2"/>
    <w:rsid w:val="001E76DF"/>
    <w:pPr>
      <w:shd w:val="clear" w:color="auto" w:fill="FFFFFF"/>
      <w:spacing w:after="60" w:line="0" w:lineRule="atLeast"/>
      <w:jc w:val="both"/>
    </w:pPr>
    <w:rPr>
      <w:rFonts w:ascii="Times New Roman" w:eastAsia="Times New Roman" w:hAnsi="Times New Roman" w:cs="Times New Roman"/>
      <w:b/>
      <w:bCs/>
      <w:spacing w:val="2"/>
      <w:sz w:val="21"/>
      <w:szCs w:val="21"/>
    </w:rPr>
  </w:style>
  <w:style w:type="paragraph" w:customStyle="1" w:styleId="a5">
    <w:name w:val="Основний текст"/>
    <w:basedOn w:val="a"/>
    <w:link w:val="a4"/>
    <w:rsid w:val="001E76DF"/>
    <w:pPr>
      <w:shd w:val="clear" w:color="auto" w:fill="FFFFFF"/>
      <w:spacing w:after="180" w:line="269" w:lineRule="exact"/>
      <w:jc w:val="center"/>
    </w:pPr>
    <w:rPr>
      <w:rFonts w:ascii="Times New Roman" w:eastAsia="Times New Roman" w:hAnsi="Times New Roman" w:cs="Times New Roman"/>
      <w:spacing w:val="3"/>
      <w:sz w:val="21"/>
      <w:szCs w:val="21"/>
    </w:rPr>
  </w:style>
  <w:style w:type="paragraph" w:customStyle="1" w:styleId="10">
    <w:name w:val="Заголовок №1"/>
    <w:basedOn w:val="a"/>
    <w:link w:val="1"/>
    <w:rsid w:val="001E76DF"/>
    <w:pPr>
      <w:shd w:val="clear" w:color="auto" w:fill="FFFFFF"/>
      <w:spacing w:before="180" w:line="274" w:lineRule="exact"/>
      <w:jc w:val="center"/>
      <w:outlineLvl w:val="0"/>
    </w:pPr>
    <w:rPr>
      <w:rFonts w:ascii="Times New Roman" w:eastAsia="Times New Roman" w:hAnsi="Times New Roman" w:cs="Times New Roman"/>
      <w:b/>
      <w:bCs/>
      <w:spacing w:val="2"/>
      <w:sz w:val="21"/>
      <w:szCs w:val="21"/>
    </w:rPr>
  </w:style>
  <w:style w:type="paragraph" w:customStyle="1" w:styleId="30">
    <w:name w:val="Основний текст (3)"/>
    <w:basedOn w:val="a"/>
    <w:link w:val="3"/>
    <w:rsid w:val="001E76DF"/>
    <w:pPr>
      <w:shd w:val="clear" w:color="auto" w:fill="FFFFFF"/>
      <w:spacing w:before="300" w:line="226" w:lineRule="exact"/>
      <w:jc w:val="center"/>
    </w:pPr>
    <w:rPr>
      <w:rFonts w:ascii="Times New Roman" w:eastAsia="Times New Roman" w:hAnsi="Times New Roman" w:cs="Times New Roman"/>
      <w:b/>
      <w:bCs/>
      <w:i/>
      <w:iCs/>
      <w:sz w:val="18"/>
      <w:szCs w:val="18"/>
      <w:lang w:val="en-US" w:eastAsia="en-US" w:bidi="en-US"/>
    </w:rPr>
  </w:style>
  <w:style w:type="paragraph" w:customStyle="1" w:styleId="40">
    <w:name w:val="Основний текст (4)"/>
    <w:basedOn w:val="a"/>
    <w:link w:val="4"/>
    <w:rsid w:val="001E76DF"/>
    <w:pPr>
      <w:shd w:val="clear" w:color="auto" w:fill="FFFFFF"/>
      <w:spacing w:line="226" w:lineRule="exact"/>
      <w:ind w:firstLine="560"/>
      <w:jc w:val="both"/>
    </w:pPr>
    <w:rPr>
      <w:rFonts w:ascii="Times New Roman" w:eastAsia="Times New Roman" w:hAnsi="Times New Roman" w:cs="Times New Roman"/>
      <w:i/>
      <w:iCs/>
      <w:spacing w:val="-1"/>
      <w:sz w:val="18"/>
      <w:szCs w:val="18"/>
      <w:lang w:val="en-US" w:eastAsia="en-US" w:bidi="en-US"/>
    </w:rPr>
  </w:style>
  <w:style w:type="paragraph" w:customStyle="1" w:styleId="a7">
    <w:name w:val="Колонтитул"/>
    <w:basedOn w:val="a"/>
    <w:link w:val="a6"/>
    <w:rsid w:val="001E76DF"/>
    <w:pPr>
      <w:shd w:val="clear" w:color="auto" w:fill="FFFFFF"/>
      <w:spacing w:line="0" w:lineRule="atLeast"/>
    </w:pPr>
    <w:rPr>
      <w:rFonts w:ascii="Times New Roman" w:eastAsia="Times New Roman" w:hAnsi="Times New Roman" w:cs="Times New Roman"/>
      <w:spacing w:val="-1"/>
      <w:sz w:val="18"/>
      <w:szCs w:val="18"/>
    </w:rPr>
  </w:style>
  <w:style w:type="paragraph" w:customStyle="1" w:styleId="a9">
    <w:name w:val="Підпис до таблиці"/>
    <w:basedOn w:val="a"/>
    <w:link w:val="a8"/>
    <w:rsid w:val="001E76DF"/>
    <w:pPr>
      <w:shd w:val="clear" w:color="auto" w:fill="FFFFFF"/>
      <w:spacing w:after="60" w:line="0" w:lineRule="atLeast"/>
      <w:jc w:val="right"/>
    </w:pPr>
    <w:rPr>
      <w:rFonts w:ascii="Times New Roman" w:eastAsia="Times New Roman" w:hAnsi="Times New Roman" w:cs="Times New Roman"/>
      <w:b/>
      <w:bCs/>
      <w:spacing w:val="2"/>
      <w:sz w:val="21"/>
      <w:szCs w:val="21"/>
    </w:rPr>
  </w:style>
  <w:style w:type="paragraph" w:customStyle="1" w:styleId="50">
    <w:name w:val="Основний текст (5)"/>
    <w:basedOn w:val="a"/>
    <w:link w:val="5"/>
    <w:rsid w:val="001E76DF"/>
    <w:pPr>
      <w:shd w:val="clear" w:color="auto" w:fill="FFFFFF"/>
      <w:spacing w:line="274" w:lineRule="exact"/>
      <w:jc w:val="center"/>
    </w:pPr>
    <w:rPr>
      <w:rFonts w:ascii="Times New Roman" w:eastAsia="Times New Roman" w:hAnsi="Times New Roman" w:cs="Times New Roman"/>
      <w:b/>
      <w:bCs/>
      <w:i/>
      <w:iCs/>
      <w:sz w:val="21"/>
      <w:szCs w:val="21"/>
    </w:rPr>
  </w:style>
  <w:style w:type="paragraph" w:customStyle="1" w:styleId="60">
    <w:name w:val="Основний текст (6)"/>
    <w:basedOn w:val="a"/>
    <w:link w:val="6"/>
    <w:rsid w:val="001E76DF"/>
    <w:pPr>
      <w:shd w:val="clear" w:color="auto" w:fill="FFFFFF"/>
      <w:spacing w:line="274" w:lineRule="exact"/>
      <w:jc w:val="both"/>
    </w:pPr>
    <w:rPr>
      <w:rFonts w:ascii="Times New Roman" w:eastAsia="Times New Roman" w:hAnsi="Times New Roman" w:cs="Times New Roman"/>
      <w:i/>
      <w:iCs/>
      <w:spacing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forinsurer.com/files/file00559.pdf" TargetMode="External"/><Relationship Id="rId13" Type="http://schemas.openxmlformats.org/officeDocument/2006/relationships/hyperlink" Target="http://forbes.ua/ua/opini-ons/1387361-podatkovi-vik1iki-d1ya-strahovikiv" TargetMode="External"/><Relationship Id="rId3" Type="http://schemas.openxmlformats.org/officeDocument/2006/relationships/settings" Target="settings.xml"/><Relationship Id="rId7" Type="http://schemas.openxmlformats.org/officeDocument/2006/relationships/hyperlink" Target="http://www.dfp.gov.ua" TargetMode="External"/><Relationship Id="rId12" Type="http://schemas.openxmlformats.org/officeDocument/2006/relationships/hyperlink" Target="http://www.dfp.gov.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loyds.com/The-Market/Operating-at-Lloyds/" TargetMode="External"/><Relationship Id="rId5" Type="http://schemas.openxmlformats.org/officeDocument/2006/relationships/footnotes" Target="footnotes.xml"/><Relationship Id="rId15" Type="http://schemas.openxmlformats.org/officeDocument/2006/relationships/hyperlink" Target="http://www.11oyds.com/The-Market/Operating-at-L1oyds/" TargetMode="External"/><Relationship Id="rId10" Type="http://schemas.openxmlformats.org/officeDocument/2006/relationships/hyperlink" Target="http://ufu" TargetMode="External"/><Relationship Id="rId4" Type="http://schemas.openxmlformats.org/officeDocument/2006/relationships/webSettings" Target="webSettings.xml"/><Relationship Id="rId9" Type="http://schemas.openxmlformats.org/officeDocument/2006/relationships/hyperlink" Target="http://forbes.ua/ua/opinions/1387361-" TargetMode="External"/><Relationship Id="rId14" Type="http://schemas.openxmlformats.org/officeDocument/2006/relationships/hyperlink" Target="http://ufu.org.ua/ua/about/activities/strategic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16290</Words>
  <Characters>9286</Characters>
  <Application>Microsoft Office Word</Application>
  <DocSecurity>0</DocSecurity>
  <Lines>77</Lines>
  <Paragraphs>51</Paragraphs>
  <ScaleCrop>false</ScaleCrop>
  <Company>Microsoft</Company>
  <LinksUpToDate>false</LinksUpToDate>
  <CharactersWithSpaces>25525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2017-09-15T08:27:00Z</dcterms:created>
  <dcterms:modified xsi:type="dcterms:W3CDTF">2017-09-15T08:28:00Z</dcterms:modified>
</cp:coreProperties>
</file>