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65" w:rsidRDefault="000D4786">
      <w:pPr>
        <w:pStyle w:val="20"/>
        <w:framePr w:w="9677" w:h="14223" w:hRule="exact" w:wrap="around" w:vAnchor="page" w:hAnchor="page" w:x="1111" w:y="1005"/>
        <w:shd w:val="clear" w:color="auto" w:fill="auto"/>
        <w:ind w:left="20" w:firstLine="560"/>
      </w:pPr>
      <w:r>
        <w:t>УДК 352.075</w:t>
      </w:r>
    </w:p>
    <w:p w:rsidR="00D17B65" w:rsidRDefault="000D4786">
      <w:pPr>
        <w:pStyle w:val="20"/>
        <w:framePr w:w="9677" w:h="14223" w:hRule="exact" w:wrap="around" w:vAnchor="page" w:hAnchor="page" w:x="1111" w:y="1005"/>
        <w:shd w:val="clear" w:color="auto" w:fill="auto"/>
        <w:ind w:left="20"/>
        <w:jc w:val="center"/>
      </w:pPr>
      <w:r>
        <w:t xml:space="preserve">Анна </w:t>
      </w:r>
      <w:r>
        <w:rPr>
          <w:lang w:val="uk-UA" w:eastAsia="uk-UA" w:bidi="uk-UA"/>
        </w:rPr>
        <w:t>Володимирівна ПЕТРИКІВ</w:t>
      </w:r>
    </w:p>
    <w:p w:rsidR="00D17B65" w:rsidRDefault="000D4786">
      <w:pPr>
        <w:pStyle w:val="a5"/>
        <w:framePr w:w="9677" w:h="14223" w:hRule="exact" w:wrap="around" w:vAnchor="page" w:hAnchor="page" w:x="1111" w:y="1005"/>
        <w:shd w:val="clear" w:color="auto" w:fill="auto"/>
        <w:ind w:left="20"/>
      </w:pPr>
      <w:r>
        <w:rPr>
          <w:lang w:val="ru-RU" w:eastAsia="ru-RU" w:bidi="ru-RU"/>
        </w:rPr>
        <w:t xml:space="preserve">кандидат наук </w:t>
      </w:r>
      <w:r>
        <w:t xml:space="preserve">з </w:t>
      </w:r>
      <w:r>
        <w:rPr>
          <w:lang w:val="ru-RU" w:eastAsia="ru-RU" w:bidi="ru-RU"/>
        </w:rPr>
        <w:t xml:space="preserve">державного </w:t>
      </w:r>
      <w:r>
        <w:t xml:space="preserve">управління, </w:t>
      </w:r>
      <w:r>
        <w:rPr>
          <w:lang w:val="ru-RU" w:eastAsia="ru-RU" w:bidi="ru-RU"/>
        </w:rPr>
        <w:t xml:space="preserve">доцент </w:t>
      </w:r>
      <w:r>
        <w:t xml:space="preserve">кафедри </w:t>
      </w:r>
      <w:r>
        <w:rPr>
          <w:lang w:val="ru-RU" w:eastAsia="ru-RU" w:bidi="ru-RU"/>
        </w:rPr>
        <w:t xml:space="preserve">менеджменту та </w:t>
      </w:r>
      <w:r>
        <w:t>публічного управління,</w:t>
      </w:r>
    </w:p>
    <w:p w:rsidR="00D17B65" w:rsidRDefault="000D4786">
      <w:pPr>
        <w:pStyle w:val="a5"/>
        <w:framePr w:w="9677" w:h="14223" w:hRule="exact" w:wrap="around" w:vAnchor="page" w:hAnchor="page" w:x="1111" w:y="1005"/>
        <w:shd w:val="clear" w:color="auto" w:fill="auto"/>
        <w:spacing w:after="240"/>
        <w:ind w:left="20"/>
      </w:pPr>
      <w:r>
        <w:t>Тернопільський національний економічний університет</w:t>
      </w:r>
    </w:p>
    <w:p w:rsidR="00D17B65" w:rsidRPr="00952C74" w:rsidRDefault="000D4786">
      <w:pPr>
        <w:pStyle w:val="20"/>
        <w:framePr w:w="9677" w:h="14223" w:hRule="exact" w:wrap="around" w:vAnchor="page" w:hAnchor="page" w:x="1111" w:y="1005"/>
        <w:shd w:val="clear" w:color="auto" w:fill="auto"/>
        <w:ind w:left="20"/>
        <w:jc w:val="center"/>
        <w:rPr>
          <w:lang w:val="uk-UA"/>
        </w:rPr>
      </w:pPr>
      <w:r>
        <w:rPr>
          <w:lang w:val="uk-UA" w:eastAsia="uk-UA" w:bidi="uk-UA"/>
        </w:rPr>
        <w:t xml:space="preserve">ЗАЛУЧЕННЯ ГРОМАДСЬКОСТІ ДО ЗДІЙСНЕННЯ МОНІТОРИНГУ ДІЯЛЬНОСТІ ОРГАНІВ </w:t>
      </w:r>
      <w:r>
        <w:rPr>
          <w:lang w:val="uk-UA" w:eastAsia="uk-UA" w:bidi="uk-UA"/>
        </w:rPr>
        <w:t>МІСЦЕВОГО САМОВРЯДУВАННЯ В ПИТАННЯХ НАДАННЯ</w:t>
      </w:r>
    </w:p>
    <w:p w:rsidR="00D17B65" w:rsidRDefault="000D4786">
      <w:pPr>
        <w:pStyle w:val="20"/>
        <w:framePr w:w="9677" w:h="14223" w:hRule="exact" w:wrap="around" w:vAnchor="page" w:hAnchor="page" w:x="1111" w:y="1005"/>
        <w:shd w:val="clear" w:color="auto" w:fill="auto"/>
        <w:spacing w:after="279"/>
        <w:ind w:left="20"/>
        <w:jc w:val="center"/>
      </w:pPr>
      <w:r>
        <w:rPr>
          <w:lang w:val="uk-UA" w:eastAsia="uk-UA" w:bidi="uk-UA"/>
        </w:rPr>
        <w:t>АДМІНІСТРАТИВНИХ ПОСЛУГ</w:t>
      </w:r>
    </w:p>
    <w:p w:rsidR="00D17B65" w:rsidRPr="00952C74" w:rsidRDefault="000D4786">
      <w:pPr>
        <w:pStyle w:val="30"/>
        <w:framePr w:w="9677" w:h="14223" w:hRule="exact" w:wrap="around" w:vAnchor="page" w:hAnchor="page" w:x="1111" w:y="1005"/>
        <w:shd w:val="clear" w:color="auto" w:fill="auto"/>
        <w:spacing w:before="0"/>
        <w:ind w:left="20"/>
        <w:rPr>
          <w:lang w:val="ru-RU"/>
        </w:rPr>
      </w:pPr>
      <w:r>
        <w:rPr>
          <w:lang w:val="uk-UA" w:eastAsia="uk-UA" w:bidi="uk-UA"/>
        </w:rPr>
        <w:t>Анотація</w:t>
      </w:r>
    </w:p>
    <w:p w:rsidR="00D17B65" w:rsidRDefault="000D4786">
      <w:pPr>
        <w:pStyle w:val="40"/>
        <w:framePr w:w="9677" w:h="14223" w:hRule="exact" w:wrap="around" w:vAnchor="page" w:hAnchor="page" w:x="1111" w:y="1005"/>
        <w:shd w:val="clear" w:color="auto" w:fill="auto"/>
        <w:ind w:left="20" w:right="20" w:firstLine="560"/>
      </w:pPr>
      <w:r>
        <w:rPr>
          <w:lang w:val="uk-UA" w:eastAsia="uk-UA" w:bidi="uk-UA"/>
        </w:rPr>
        <w:t xml:space="preserve">Охарактеризовано практику громадського моніторингу надання адміністративних послуг органами місцевого самоврядування. Аргументовано, що побудова якісної системи моніторингу </w:t>
      </w:r>
      <w:r>
        <w:rPr>
          <w:lang w:val="uk-UA" w:eastAsia="uk-UA" w:bidi="uk-UA"/>
        </w:rPr>
        <w:t>діяльності органу місцевого самоврядування в питаннях надання адміністративних послуг потребує активного залучення громадськості. Наведено основні чинники здійснення результативного громадського моніторингу діяльності органів місцевого самоврядування в кон</w:t>
      </w:r>
      <w:r>
        <w:rPr>
          <w:lang w:val="uk-UA" w:eastAsia="uk-UA" w:bidi="uk-UA"/>
        </w:rPr>
        <w:t>тексті надання адміністративних послуг.</w:t>
      </w:r>
    </w:p>
    <w:p w:rsidR="00D17B65" w:rsidRDefault="000D4786">
      <w:pPr>
        <w:pStyle w:val="40"/>
        <w:framePr w:w="9677" w:h="14223" w:hRule="exact" w:wrap="around" w:vAnchor="page" w:hAnchor="page" w:x="1111" w:y="1005"/>
        <w:shd w:val="clear" w:color="auto" w:fill="auto"/>
        <w:tabs>
          <w:tab w:val="left" w:pos="2366"/>
        </w:tabs>
        <w:ind w:left="20" w:firstLine="560"/>
      </w:pPr>
      <w:r>
        <w:rPr>
          <w:rStyle w:val="40pt"/>
          <w:i/>
          <w:iCs/>
          <w:lang w:val="uk-UA" w:eastAsia="uk-UA" w:bidi="uk-UA"/>
        </w:rPr>
        <w:t>Ключові слова:</w:t>
      </w:r>
      <w:r>
        <w:rPr>
          <w:rStyle w:val="40pt"/>
          <w:i/>
          <w:iCs/>
          <w:lang w:val="uk-UA" w:eastAsia="uk-UA" w:bidi="uk-UA"/>
        </w:rPr>
        <w:tab/>
      </w:r>
      <w:r>
        <w:rPr>
          <w:lang w:val="uk-UA" w:eastAsia="uk-UA" w:bidi="uk-UA"/>
        </w:rPr>
        <w:t>органи місцевого самоврядування; моніторинг; громадський моніторинг;</w:t>
      </w:r>
    </w:p>
    <w:p w:rsidR="00D17B65" w:rsidRDefault="000D4786">
      <w:pPr>
        <w:pStyle w:val="40"/>
        <w:framePr w:w="9677" w:h="14223" w:hRule="exact" w:wrap="around" w:vAnchor="page" w:hAnchor="page" w:x="1111" w:y="1005"/>
        <w:shd w:val="clear" w:color="auto" w:fill="auto"/>
        <w:spacing w:after="442"/>
        <w:ind w:left="20"/>
        <w:jc w:val="left"/>
      </w:pPr>
      <w:r>
        <w:rPr>
          <w:lang w:val="uk-UA" w:eastAsia="uk-UA" w:bidi="uk-UA"/>
        </w:rPr>
        <w:t>адміністративні послуги; якість надання адміністративних послуг.</w:t>
      </w:r>
    </w:p>
    <w:p w:rsidR="00D17B65" w:rsidRDefault="000D4786">
      <w:pPr>
        <w:pStyle w:val="20"/>
        <w:framePr w:w="9677" w:h="14223" w:hRule="exact" w:wrap="around" w:vAnchor="page" w:hAnchor="page" w:x="1111" w:y="1005"/>
        <w:shd w:val="clear" w:color="auto" w:fill="auto"/>
        <w:ind w:left="20"/>
        <w:jc w:val="center"/>
      </w:pPr>
      <w:r>
        <w:t>Анна Владимировна ПЕТРИКОВ</w:t>
      </w:r>
    </w:p>
    <w:p w:rsidR="00D17B65" w:rsidRDefault="000D4786">
      <w:pPr>
        <w:pStyle w:val="a5"/>
        <w:framePr w:w="9677" w:h="14223" w:hRule="exact" w:wrap="around" w:vAnchor="page" w:hAnchor="page" w:x="1111" w:y="1005"/>
        <w:shd w:val="clear" w:color="auto" w:fill="auto"/>
        <w:ind w:left="20"/>
      </w:pPr>
      <w:r>
        <w:t xml:space="preserve">кандидат наук по </w:t>
      </w:r>
      <w:r>
        <w:rPr>
          <w:lang w:val="ru-RU" w:eastAsia="ru-RU" w:bidi="ru-RU"/>
        </w:rPr>
        <w:t>государственному управл</w:t>
      </w:r>
      <w:r>
        <w:rPr>
          <w:lang w:val="ru-RU" w:eastAsia="ru-RU" w:bidi="ru-RU"/>
        </w:rPr>
        <w:t xml:space="preserve">ению, </w:t>
      </w:r>
      <w:r>
        <w:t xml:space="preserve">доцент </w:t>
      </w:r>
      <w:r>
        <w:rPr>
          <w:lang w:val="ru-RU" w:eastAsia="ru-RU" w:bidi="ru-RU"/>
        </w:rPr>
        <w:t>кафедры менеджмента и публичного управления,</w:t>
      </w:r>
    </w:p>
    <w:p w:rsidR="00D17B65" w:rsidRDefault="000D4786">
      <w:pPr>
        <w:pStyle w:val="a5"/>
        <w:framePr w:w="9677" w:h="14223" w:hRule="exact" w:wrap="around" w:vAnchor="page" w:hAnchor="page" w:x="1111" w:y="1005"/>
        <w:shd w:val="clear" w:color="auto" w:fill="auto"/>
        <w:spacing w:after="240"/>
        <w:ind w:left="20"/>
      </w:pPr>
      <w:r>
        <w:rPr>
          <w:lang w:val="ru-RU" w:eastAsia="ru-RU" w:bidi="ru-RU"/>
        </w:rPr>
        <w:t>Тернопольский национальный экономический университет</w:t>
      </w:r>
    </w:p>
    <w:p w:rsidR="00D17B65" w:rsidRDefault="000D4786">
      <w:pPr>
        <w:pStyle w:val="20"/>
        <w:framePr w:w="9677" w:h="14223" w:hRule="exact" w:wrap="around" w:vAnchor="page" w:hAnchor="page" w:x="1111" w:y="1005"/>
        <w:shd w:val="clear" w:color="auto" w:fill="auto"/>
        <w:spacing w:after="279"/>
        <w:ind w:left="20"/>
        <w:jc w:val="center"/>
      </w:pPr>
      <w:r>
        <w:t xml:space="preserve">ПРИВЛЕЧЕНИЕ ОБЩЕСТВЕННОСТИ К ОСУЩЕСТВЛЕНИЮ МОНИТОРИНГА ДЕЯТЕЛЬНОСТИ ОРГАНОВ МЕСТНОГО САМОУПРАВЛЕНИЯ В ВОПРОСАХ ПРЕДОСТАВЛЕНИЯ АДМИНИСТРАТИВНЫХ </w:t>
      </w:r>
      <w:r>
        <w:t>УСЛУГ</w:t>
      </w:r>
    </w:p>
    <w:p w:rsidR="00D17B65" w:rsidRPr="00952C74" w:rsidRDefault="000D4786">
      <w:pPr>
        <w:pStyle w:val="30"/>
        <w:framePr w:w="9677" w:h="14223" w:hRule="exact" w:wrap="around" w:vAnchor="page" w:hAnchor="page" w:x="1111" w:y="1005"/>
        <w:shd w:val="clear" w:color="auto" w:fill="auto"/>
        <w:spacing w:before="0"/>
        <w:ind w:left="4560"/>
        <w:jc w:val="left"/>
        <w:rPr>
          <w:lang w:val="ru-RU"/>
        </w:rPr>
      </w:pPr>
      <w:r>
        <w:rPr>
          <w:lang w:val="ru-RU" w:eastAsia="ru-RU" w:bidi="ru-RU"/>
        </w:rPr>
        <w:t>Аннотация</w:t>
      </w:r>
    </w:p>
    <w:p w:rsidR="00D17B65" w:rsidRDefault="000D4786">
      <w:pPr>
        <w:pStyle w:val="40"/>
        <w:framePr w:w="9677" w:h="14223" w:hRule="exact" w:wrap="around" w:vAnchor="page" w:hAnchor="page" w:x="1111" w:y="1005"/>
        <w:shd w:val="clear" w:color="auto" w:fill="auto"/>
        <w:ind w:left="20" w:right="20" w:firstLine="560"/>
      </w:pPr>
      <w:r>
        <w:t>Дано характеристику практики общественного мониторинга предоставления административных услуг органами местного самоуправления. Аргументировано, что построение качественной системы мониторинга деятельности органа местного самоуправления в во</w:t>
      </w:r>
      <w:r>
        <w:t>просах предоставления административных услуг требует активного привлечения общественности . Приведены основные факторы осуществления результативного общественного мониторинга деятельности органов местного самоуправления в контексте предоставления администр</w:t>
      </w:r>
      <w:r>
        <w:t>ативных услуг.</w:t>
      </w:r>
    </w:p>
    <w:p w:rsidR="00D17B65" w:rsidRDefault="000D4786">
      <w:pPr>
        <w:pStyle w:val="40"/>
        <w:framePr w:w="9677" w:h="14223" w:hRule="exact" w:wrap="around" w:vAnchor="page" w:hAnchor="page" w:x="1111" w:y="1005"/>
        <w:shd w:val="clear" w:color="auto" w:fill="auto"/>
        <w:spacing w:after="202"/>
        <w:ind w:left="20" w:right="20" w:firstLine="560"/>
      </w:pPr>
      <w:r>
        <w:rPr>
          <w:rStyle w:val="40pt"/>
          <w:i/>
          <w:iCs/>
        </w:rPr>
        <w:t xml:space="preserve">Ключевые слова: </w:t>
      </w:r>
      <w:r>
        <w:t>органы местного самоуправления; мониторинг; общественный мониторинг; административные услуги; качество предоставления административных услуг.</w:t>
      </w:r>
    </w:p>
    <w:p w:rsidR="00D17B65" w:rsidRPr="00952C74" w:rsidRDefault="000D4786">
      <w:pPr>
        <w:pStyle w:val="20"/>
        <w:framePr w:w="9677" w:h="14223" w:hRule="exact" w:wrap="around" w:vAnchor="page" w:hAnchor="page" w:x="1111" w:y="1005"/>
        <w:shd w:val="clear" w:color="auto" w:fill="auto"/>
        <w:ind w:left="20"/>
        <w:jc w:val="center"/>
        <w:rPr>
          <w:lang w:val="en-US"/>
        </w:rPr>
      </w:pPr>
      <w:r>
        <w:rPr>
          <w:lang w:val="en-US" w:eastAsia="en-US" w:bidi="en-US"/>
        </w:rPr>
        <w:t>Anna PETRYKIV</w:t>
      </w:r>
    </w:p>
    <w:p w:rsidR="00D17B65" w:rsidRDefault="000D4786">
      <w:pPr>
        <w:pStyle w:val="a5"/>
        <w:framePr w:w="9677" w:h="14223" w:hRule="exact" w:wrap="around" w:vAnchor="page" w:hAnchor="page" w:x="1111" w:y="1005"/>
        <w:shd w:val="clear" w:color="auto" w:fill="auto"/>
        <w:ind w:left="20"/>
      </w:pPr>
      <w:r>
        <w:rPr>
          <w:lang w:val="en-US" w:eastAsia="en-US" w:bidi="en-US"/>
        </w:rPr>
        <w:t>PhD in Public Administration,</w:t>
      </w:r>
    </w:p>
    <w:p w:rsidR="00D17B65" w:rsidRDefault="000D4786">
      <w:pPr>
        <w:pStyle w:val="a5"/>
        <w:framePr w:w="9677" w:h="14223" w:hRule="exact" w:wrap="around" w:vAnchor="page" w:hAnchor="page" w:x="1111" w:y="1005"/>
        <w:shd w:val="clear" w:color="auto" w:fill="auto"/>
        <w:ind w:left="20"/>
      </w:pPr>
      <w:r>
        <w:rPr>
          <w:lang w:val="en-US" w:eastAsia="en-US" w:bidi="en-US"/>
        </w:rPr>
        <w:t>Associate Professor of Management and P</w:t>
      </w:r>
      <w:r>
        <w:rPr>
          <w:lang w:val="en-US" w:eastAsia="en-US" w:bidi="en-US"/>
        </w:rPr>
        <w:t>ublic Administration,</w:t>
      </w:r>
    </w:p>
    <w:p w:rsidR="00D17B65" w:rsidRDefault="000D4786">
      <w:pPr>
        <w:pStyle w:val="a5"/>
        <w:framePr w:w="9677" w:h="14223" w:hRule="exact" w:wrap="around" w:vAnchor="page" w:hAnchor="page" w:x="1111" w:y="1005"/>
        <w:shd w:val="clear" w:color="auto" w:fill="auto"/>
        <w:spacing w:after="236"/>
        <w:ind w:left="20"/>
      </w:pPr>
      <w:r>
        <w:rPr>
          <w:lang w:val="en-US" w:eastAsia="en-US" w:bidi="en-US"/>
        </w:rPr>
        <w:t>Ternopil National Economic University</w:t>
      </w:r>
    </w:p>
    <w:p w:rsidR="00D17B65" w:rsidRPr="00952C74" w:rsidRDefault="000D4786">
      <w:pPr>
        <w:pStyle w:val="20"/>
        <w:framePr w:w="9677" w:h="14223" w:hRule="exact" w:wrap="around" w:vAnchor="page" w:hAnchor="page" w:x="1111" w:y="1005"/>
        <w:shd w:val="clear" w:color="auto" w:fill="auto"/>
        <w:spacing w:after="282" w:line="278" w:lineRule="exact"/>
        <w:ind w:left="20"/>
        <w:jc w:val="center"/>
        <w:rPr>
          <w:lang w:val="en-US"/>
        </w:rPr>
      </w:pPr>
      <w:r>
        <w:rPr>
          <w:lang w:val="en-US" w:eastAsia="en-US" w:bidi="en-US"/>
        </w:rPr>
        <w:t>CITIZEN-BASED MONITORING OF LOCAL GOVERNANCE’S ACTIVITIES IN ADMINISTRATIVE SERVICES-DELIVERY</w:t>
      </w:r>
    </w:p>
    <w:p w:rsidR="00D17B65" w:rsidRDefault="000D4786">
      <w:pPr>
        <w:pStyle w:val="30"/>
        <w:framePr w:w="9677" w:h="14223" w:hRule="exact" w:wrap="around" w:vAnchor="page" w:hAnchor="page" w:x="1111" w:y="1005"/>
        <w:shd w:val="clear" w:color="auto" w:fill="auto"/>
        <w:spacing w:before="0"/>
        <w:ind w:left="20"/>
      </w:pPr>
      <w:r>
        <w:t>Abstract</w:t>
      </w:r>
    </w:p>
    <w:p w:rsidR="00D17B65" w:rsidRDefault="000D4786">
      <w:pPr>
        <w:pStyle w:val="50"/>
        <w:framePr w:w="9677" w:h="14223" w:hRule="exact" w:wrap="around" w:vAnchor="page" w:hAnchor="page" w:x="1111" w:y="1005"/>
        <w:shd w:val="clear" w:color="auto" w:fill="auto"/>
        <w:ind w:left="20" w:right="20"/>
      </w:pPr>
      <w:r>
        <w:t xml:space="preserve">Today, it is undeniable that undertakings in administrative service-delivery restructuring </w:t>
      </w:r>
      <w:r>
        <w:t>will fail without the active participation of citizens in this process.</w:t>
      </w:r>
    </w:p>
    <w:p w:rsidR="00D17B65" w:rsidRDefault="000D4786">
      <w:pPr>
        <w:pStyle w:val="50"/>
        <w:framePr w:w="9677" w:h="14223" w:hRule="exact" w:wrap="around" w:vAnchor="page" w:hAnchor="page" w:x="1111" w:y="1005"/>
        <w:shd w:val="clear" w:color="auto" w:fill="auto"/>
        <w:ind w:left="20" w:right="20"/>
      </w:pPr>
      <w:r>
        <w:t xml:space="preserve">Since the results of monitoring enable change management process to provide services in the context of improving the quality, transparency and accessibility for citizens, the </w:t>
      </w:r>
      <w:r>
        <w:t>implementation of an effective monitoring system at the local government level reaches a nationwide importance.</w:t>
      </w:r>
    </w:p>
    <w:p w:rsidR="00D17B65" w:rsidRDefault="000D4786">
      <w:pPr>
        <w:pStyle w:val="50"/>
        <w:framePr w:w="9677" w:h="14223" w:hRule="exact" w:wrap="around" w:vAnchor="page" w:hAnchor="page" w:x="1111" w:y="1005"/>
        <w:shd w:val="clear" w:color="auto" w:fill="auto"/>
        <w:ind w:left="20" w:right="20"/>
      </w:pPr>
      <w:r>
        <w:t>Moreover, the development of an efficient monitoring system of local governments require the active involvement in the monitoring of NGOs and co</w:t>
      </w:r>
      <w:r>
        <w:t>ncerned citizens to strengthen public control as well as establishing effective communication between the government and members of the regional/local community.</w:t>
      </w:r>
    </w:p>
    <w:p w:rsidR="00D17B65" w:rsidRDefault="000D4786">
      <w:pPr>
        <w:pStyle w:val="a7"/>
        <w:framePr w:wrap="around" w:vAnchor="page" w:hAnchor="page" w:x="1101" w:y="15658"/>
        <w:shd w:val="clear" w:color="auto" w:fill="auto"/>
        <w:spacing w:line="180" w:lineRule="exact"/>
        <w:ind w:left="20"/>
      </w:pPr>
      <w:r>
        <w:rPr>
          <w:lang w:val="en-US" w:eastAsia="en-US" w:bidi="en-US"/>
        </w:rPr>
        <w:t xml:space="preserve">ISSN 1818-2682. </w:t>
      </w:r>
      <w:r>
        <w:rPr>
          <w:lang w:val="ru-RU" w:eastAsia="ru-RU" w:bidi="ru-RU"/>
        </w:rPr>
        <w:t>Наука</w:t>
      </w:r>
      <w:r w:rsidRPr="00952C74">
        <w:rPr>
          <w:lang w:val="en-US" w:eastAsia="ru-RU" w:bidi="ru-RU"/>
        </w:rPr>
        <w:t xml:space="preserve"> </w:t>
      </w:r>
      <w:r>
        <w:rPr>
          <w:lang w:val="ru-RU" w:eastAsia="ru-RU" w:bidi="ru-RU"/>
        </w:rPr>
        <w:t>молода</w:t>
      </w:r>
      <w:r w:rsidRPr="00952C74">
        <w:rPr>
          <w:lang w:val="en-US" w:eastAsia="ru-RU" w:bidi="ru-RU"/>
        </w:rPr>
        <w:t xml:space="preserve">, </w:t>
      </w:r>
      <w:r>
        <w:rPr>
          <w:lang w:val="en-US" w:eastAsia="en-US" w:bidi="en-US"/>
        </w:rPr>
        <w:t xml:space="preserve">2016 </w:t>
      </w:r>
      <w:r>
        <w:t xml:space="preserve">рік. </w:t>
      </w:r>
      <w:r>
        <w:rPr>
          <w:lang w:val="en-US" w:eastAsia="en-US" w:bidi="en-US"/>
        </w:rPr>
        <w:t>№ 24</w:t>
      </w:r>
    </w:p>
    <w:p w:rsidR="00D17B65" w:rsidRDefault="000D4786">
      <w:pPr>
        <w:pStyle w:val="a7"/>
        <w:framePr w:wrap="around" w:vAnchor="page" w:hAnchor="page" w:x="10557" w:y="15662"/>
        <w:shd w:val="clear" w:color="auto" w:fill="auto"/>
        <w:spacing w:line="180" w:lineRule="exact"/>
        <w:ind w:left="20"/>
      </w:pPr>
      <w:r>
        <w:t>13</w:t>
      </w:r>
    </w:p>
    <w:p w:rsidR="00D17B65" w:rsidRDefault="00D17B65">
      <w:pPr>
        <w:rPr>
          <w:sz w:val="2"/>
          <w:szCs w:val="2"/>
        </w:rPr>
        <w:sectPr w:rsidR="00D17B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7B65" w:rsidRDefault="000D4786">
      <w:pPr>
        <w:pStyle w:val="50"/>
        <w:framePr w:w="9662" w:h="14448" w:hRule="exact" w:wrap="around" w:vAnchor="page" w:hAnchor="page" w:x="1118" w:y="996"/>
        <w:shd w:val="clear" w:color="auto" w:fill="auto"/>
        <w:ind w:left="20" w:right="20"/>
      </w:pPr>
      <w:r>
        <w:lastRenderedPageBreak/>
        <w:t xml:space="preserve">Purpose. The aim of the </w:t>
      </w:r>
      <w:r>
        <w:t>present article is to highlight theory and design principles and recommendations for improving the citizen-based monitoring of local governance in administrative services-delivery.</w:t>
      </w:r>
    </w:p>
    <w:p w:rsidR="00D17B65" w:rsidRDefault="000D4786">
      <w:pPr>
        <w:pStyle w:val="50"/>
        <w:framePr w:w="9662" w:h="14448" w:hRule="exact" w:wrap="around" w:vAnchor="page" w:hAnchor="page" w:x="1118" w:y="996"/>
        <w:shd w:val="clear" w:color="auto" w:fill="auto"/>
        <w:ind w:left="20" w:right="20"/>
      </w:pPr>
      <w:r>
        <w:t>Results. In order to promote the citizen participation in effective monitor</w:t>
      </w:r>
      <w:r>
        <w:t>ing of local governments’ activities the following aspects should be considered: involvement and support towards citizen-based monitoring by the local governance; proficient communication between representatives of local authorities and NGOs in the process</w:t>
      </w:r>
      <w:r>
        <w:t xml:space="preserve"> of monitoring; participation of active members of local communities in projects on a volunteer basis.</w:t>
      </w:r>
    </w:p>
    <w:p w:rsidR="00D17B65" w:rsidRDefault="000D4786">
      <w:pPr>
        <w:pStyle w:val="50"/>
        <w:framePr w:w="9662" w:h="14448" w:hRule="exact" w:wrap="around" w:vAnchor="page" w:hAnchor="page" w:x="1118" w:y="996"/>
        <w:shd w:val="clear" w:color="auto" w:fill="auto"/>
        <w:ind w:left="20" w:right="20"/>
      </w:pPr>
      <w:r>
        <w:t>In addition, within the framework of citizen participation in monitoring administrative services-delivery it is reasonable to conduct trainings for NGO r</w:t>
      </w:r>
      <w:r>
        <w:t>epresentatives to study the best current practices in administrative services- delivery at the local level; to set up competitions of citizen-based monitoring projects for administrative services- delivery by local governance.</w:t>
      </w:r>
    </w:p>
    <w:p w:rsidR="00D17B65" w:rsidRDefault="000D4786">
      <w:pPr>
        <w:pStyle w:val="50"/>
        <w:framePr w:w="9662" w:h="14448" w:hRule="exact" w:wrap="around" w:vAnchor="page" w:hAnchor="page" w:x="1118" w:y="996"/>
        <w:shd w:val="clear" w:color="auto" w:fill="auto"/>
        <w:ind w:left="20" w:right="20"/>
      </w:pPr>
      <w:r>
        <w:t>Conclusion. All these underta</w:t>
      </w:r>
      <w:r>
        <w:t>kings, in a case of their rational implementation and combined with diverse international experience will improve citizen-based monitoring of local governance’s activities in administrative services-delivery</w:t>
      </w:r>
    </w:p>
    <w:p w:rsidR="00D17B65" w:rsidRDefault="000D4786">
      <w:pPr>
        <w:pStyle w:val="50"/>
        <w:framePr w:w="9662" w:h="14448" w:hRule="exact" w:wrap="around" w:vAnchor="page" w:hAnchor="page" w:x="1118" w:y="996"/>
        <w:shd w:val="clear" w:color="auto" w:fill="auto"/>
        <w:ind w:left="20" w:right="20"/>
      </w:pPr>
      <w:r>
        <w:t>Key words: local governance; monitoring; citizen</w:t>
      </w:r>
      <w:r>
        <w:t>-based monitoring; administrative services; the quality of administrative services-delivery.</w:t>
      </w:r>
    </w:p>
    <w:p w:rsidR="00D17B65" w:rsidRPr="00952C74" w:rsidRDefault="000D4786">
      <w:pPr>
        <w:pStyle w:val="30"/>
        <w:framePr w:w="9662" w:h="14448" w:hRule="exact" w:wrap="around" w:vAnchor="page" w:hAnchor="page" w:x="1118" w:y="996"/>
        <w:shd w:val="clear" w:color="auto" w:fill="auto"/>
        <w:spacing w:before="0" w:after="202"/>
        <w:ind w:left="20" w:firstLine="560"/>
        <w:jc w:val="both"/>
        <w:rPr>
          <w:lang w:val="ru-RU"/>
        </w:rPr>
      </w:pPr>
      <w:r>
        <w:t>JEL</w:t>
      </w:r>
      <w:r w:rsidRPr="00952C74">
        <w:rPr>
          <w:lang w:val="ru-RU"/>
        </w:rPr>
        <w:t xml:space="preserve"> </w:t>
      </w:r>
      <w:r>
        <w:t>classification</w:t>
      </w:r>
      <w:r w:rsidRPr="00952C74">
        <w:rPr>
          <w:lang w:val="ru-RU"/>
        </w:rPr>
        <w:t xml:space="preserve">: </w:t>
      </w:r>
      <w:r>
        <w:t>H</w:t>
      </w:r>
      <w:r w:rsidRPr="00952C74">
        <w:rPr>
          <w:lang w:val="ru-RU"/>
        </w:rPr>
        <w:t xml:space="preserve">70, </w:t>
      </w:r>
      <w:r>
        <w:t>H</w:t>
      </w:r>
      <w:r w:rsidRPr="00952C74">
        <w:rPr>
          <w:lang w:val="ru-RU"/>
        </w:rPr>
        <w:t>79</w:t>
      </w:r>
    </w:p>
    <w:p w:rsidR="00D17B65" w:rsidRDefault="000D4786">
      <w:pPr>
        <w:pStyle w:val="a5"/>
        <w:framePr w:w="9662" w:h="14448" w:hRule="exact" w:wrap="around" w:vAnchor="page" w:hAnchor="page" w:x="1118" w:y="996"/>
        <w:shd w:val="clear" w:color="auto" w:fill="auto"/>
        <w:tabs>
          <w:tab w:val="left" w:pos="2207"/>
          <w:tab w:val="left" w:pos="3421"/>
          <w:tab w:val="right" w:pos="8509"/>
          <w:tab w:val="right" w:pos="9653"/>
        </w:tabs>
        <w:ind w:left="20" w:firstLine="560"/>
        <w:jc w:val="both"/>
      </w:pPr>
      <w:r>
        <w:rPr>
          <w:rStyle w:val="0pt"/>
        </w:rPr>
        <w:t>Постановка</w:t>
      </w:r>
      <w:r>
        <w:rPr>
          <w:rStyle w:val="0pt"/>
        </w:rPr>
        <w:tab/>
        <w:t>проблеми.</w:t>
      </w:r>
      <w:r>
        <w:rPr>
          <w:rStyle w:val="0pt"/>
        </w:rPr>
        <w:tab/>
      </w:r>
      <w:r>
        <w:t>Моніторинг</w:t>
      </w:r>
      <w:r>
        <w:tab/>
        <w:t>ефективності роботи органів</w:t>
      </w:r>
      <w:r>
        <w:tab/>
        <w:t>місцевого</w:t>
      </w:r>
    </w:p>
    <w:p w:rsidR="00D17B65" w:rsidRDefault="000D4786">
      <w:pPr>
        <w:pStyle w:val="a5"/>
        <w:framePr w:w="9662" w:h="14448" w:hRule="exact" w:wrap="around" w:vAnchor="page" w:hAnchor="page" w:x="1118" w:y="996"/>
        <w:shd w:val="clear" w:color="auto" w:fill="auto"/>
        <w:tabs>
          <w:tab w:val="left" w:pos="2207"/>
          <w:tab w:val="left" w:pos="3467"/>
          <w:tab w:val="right" w:pos="9653"/>
        </w:tabs>
        <w:ind w:left="20"/>
        <w:jc w:val="both"/>
      </w:pPr>
      <w:r>
        <w:t>самоврядування є</w:t>
      </w:r>
      <w:r>
        <w:tab/>
        <w:t>необхідним</w:t>
      </w:r>
      <w:r>
        <w:tab/>
        <w:t>елементом організації управління в с</w:t>
      </w:r>
      <w:r>
        <w:t>истемі</w:t>
      </w:r>
      <w:r>
        <w:tab/>
        <w:t>місцевого</w:t>
      </w:r>
    </w:p>
    <w:p w:rsidR="00D17B65" w:rsidRDefault="000D4786">
      <w:pPr>
        <w:pStyle w:val="a5"/>
        <w:framePr w:w="9662" w:h="14448" w:hRule="exact" w:wrap="around" w:vAnchor="page" w:hAnchor="page" w:x="1118" w:y="996"/>
        <w:shd w:val="clear" w:color="auto" w:fill="auto"/>
        <w:ind w:left="20" w:right="20"/>
        <w:jc w:val="both"/>
      </w:pPr>
      <w:r>
        <w:t>самоврядування. Останнім часом в Україні йде інституалізація таких інструментів забезпечення підзвітності і прозорості органів місцевого самоврядування, як громадський моніторинг.</w:t>
      </w:r>
    </w:p>
    <w:p w:rsidR="00D17B65" w:rsidRDefault="000D4786">
      <w:pPr>
        <w:pStyle w:val="a5"/>
        <w:framePr w:w="9662" w:h="14448" w:hRule="exact" w:wrap="around" w:vAnchor="page" w:hAnchor="page" w:x="1118" w:y="996"/>
        <w:shd w:val="clear" w:color="auto" w:fill="auto"/>
        <w:tabs>
          <w:tab w:val="left" w:pos="3514"/>
          <w:tab w:val="right" w:pos="8509"/>
        </w:tabs>
        <w:ind w:left="20" w:firstLine="560"/>
        <w:jc w:val="both"/>
      </w:pPr>
      <w:r>
        <w:t>На сьогодні, є зрозумілим</w:t>
      </w:r>
      <w:r>
        <w:tab/>
        <w:t>той факт, що</w:t>
      </w:r>
      <w:r>
        <w:tab/>
        <w:t xml:space="preserve">без активної участі </w:t>
      </w:r>
      <w:r>
        <w:t>громадян реформування</w:t>
      </w:r>
    </w:p>
    <w:p w:rsidR="00D17B65" w:rsidRDefault="000D4786">
      <w:pPr>
        <w:pStyle w:val="a5"/>
        <w:framePr w:w="9662" w:h="14448" w:hRule="exact" w:wrap="around" w:vAnchor="page" w:hAnchor="page" w:x="1118" w:y="996"/>
        <w:shd w:val="clear" w:color="auto" w:fill="auto"/>
        <w:tabs>
          <w:tab w:val="left" w:pos="2207"/>
          <w:tab w:val="right" w:pos="9653"/>
          <w:tab w:val="right" w:pos="9644"/>
        </w:tabs>
        <w:ind w:left="20"/>
        <w:jc w:val="both"/>
      </w:pPr>
      <w:r>
        <w:t>системи надання</w:t>
      </w:r>
      <w:r>
        <w:tab/>
        <w:t>адміністративних послуг</w:t>
      </w:r>
      <w:r>
        <w:tab/>
        <w:t>неможливе. Перед органами</w:t>
      </w:r>
      <w:r>
        <w:tab/>
        <w:t>місцевого</w:t>
      </w:r>
    </w:p>
    <w:p w:rsidR="00D17B65" w:rsidRDefault="000D4786">
      <w:pPr>
        <w:pStyle w:val="a5"/>
        <w:framePr w:w="9662" w:h="14448" w:hRule="exact" w:wrap="around" w:vAnchor="page" w:hAnchor="page" w:x="1118" w:y="996"/>
        <w:shd w:val="clear" w:color="auto" w:fill="auto"/>
        <w:ind w:left="20" w:right="20"/>
        <w:jc w:val="both"/>
      </w:pPr>
      <w:r>
        <w:t>самоврядування стоїть проблема кардинальної зміни чинних практик надання адміністративних послуг, що стосуються не просто якості послуг, зручності умов, прозо</w:t>
      </w:r>
      <w:r>
        <w:t>рості і доступності, а й нового стилю відносин між громадянином і органом самоврядування, у якому домінують сучасні технології комунікації і в центрі комунікацій - інтереси населення.</w:t>
      </w:r>
    </w:p>
    <w:p w:rsidR="00D17B65" w:rsidRDefault="000D4786">
      <w:pPr>
        <w:pStyle w:val="a5"/>
        <w:framePr w:w="9662" w:h="14448" w:hRule="exact" w:wrap="around" w:vAnchor="page" w:hAnchor="page" w:x="1118" w:y="996"/>
        <w:shd w:val="clear" w:color="auto" w:fill="auto"/>
        <w:ind w:left="20" w:right="20" w:firstLine="560"/>
        <w:jc w:val="both"/>
      </w:pPr>
      <w:r>
        <w:t>Оскільки результати здійснення моніторингу з питань надання адміністрати</w:t>
      </w:r>
      <w:r>
        <w:t>вних послуг - як систематично повторюваного спостереження за якістю, комфортом та доступністю послуг, ефективністю їх надання на основі єдиної системи показників - дають можливість змінювати управління процесом надання послуг в контексті покращення їх якос</w:t>
      </w:r>
      <w:r>
        <w:t>ті, прозорості та доступності для громадян України, то впровадження ефективної системи моніторингу у діяльність органу місцевого самоврядування набуває загальнодержавної ваги. Побудова якісної системи моніторингу діяльності органу місцевого самоврядування,</w:t>
      </w:r>
      <w:r>
        <w:t xml:space="preserve"> у свою чергу, потребує урізноманітнення методів на усіх етапах здійснення моніторингу, удосконалення заходів щодо підвищення компетентності, мотивації та відданості своїй професії посадових осіб органів місцевого самоврядування, які надають послуги населе</w:t>
      </w:r>
      <w:r>
        <w:t xml:space="preserve">нню, а також активного залучення до моніторингу діяльності громадських організацій та небайдужих громадян задля посилення громадського контролю, налагодження ефективного зворотного зв’язку між владою та членами територіальної громади, підвищення довіри до </w:t>
      </w:r>
      <w:r>
        <w:t>органів місцевого самоврядування з боку громадян.</w:t>
      </w:r>
    </w:p>
    <w:p w:rsidR="00D17B65" w:rsidRDefault="000D4786">
      <w:pPr>
        <w:pStyle w:val="a5"/>
        <w:framePr w:w="9662" w:h="14448" w:hRule="exact" w:wrap="around" w:vAnchor="page" w:hAnchor="page" w:x="1118" w:y="996"/>
        <w:shd w:val="clear" w:color="auto" w:fill="auto"/>
        <w:ind w:left="20" w:right="20" w:firstLine="560"/>
        <w:jc w:val="both"/>
      </w:pPr>
      <w:r>
        <w:rPr>
          <w:rStyle w:val="0pt"/>
        </w:rPr>
        <w:t xml:space="preserve">Аналіз останніх досліджень та публікацій. </w:t>
      </w:r>
      <w:r>
        <w:t xml:space="preserve">Різноманітні аспекти, пов’язані з наданням адміністративних послуг органами місцевого самоврядування та сутністю моніторингової діяльності, активно досліджуються в </w:t>
      </w:r>
      <w:r>
        <w:t>економічній літературі: М. Ажажа, О. Дащаківська, С.Жарая, В.Засадко, А.Крупник, О. Лиска, О.Літвінов, Н.Літвінова, О.Томнюк, В.Чурсін, М.Юрченко та інші. Віддаючи належне напрацюванням вітчизняних та зарубіжних вчених, слід зауважити, що на даний час, зал</w:t>
      </w:r>
      <w:r>
        <w:t>ишаються недостатньо розкритими питання активного залучення громадських організацій до здійснення моніторингової діяльності у сфері надання адміністративних послуг. Все це зумовлює необхідність більш детального вивчення питань щодо дослідження системи моні</w:t>
      </w:r>
      <w:r>
        <w:t>торингу діяльності органів місцевого самоврядування у контексті покращення надання адміністративних послуг.</w:t>
      </w:r>
    </w:p>
    <w:p w:rsidR="00D17B65" w:rsidRDefault="000D4786">
      <w:pPr>
        <w:pStyle w:val="a5"/>
        <w:framePr w:w="9662" w:h="14448" w:hRule="exact" w:wrap="around" w:vAnchor="page" w:hAnchor="page" w:x="1118" w:y="996"/>
        <w:shd w:val="clear" w:color="auto" w:fill="auto"/>
        <w:ind w:left="20" w:right="20" w:firstLine="560"/>
        <w:jc w:val="both"/>
      </w:pPr>
      <w:r>
        <w:rPr>
          <w:rStyle w:val="0pt"/>
        </w:rPr>
        <w:t xml:space="preserve">Мета дослідження. </w:t>
      </w:r>
      <w:r>
        <w:t>Зважаючи на зазначене, метою статті є розробка теоретичних положень та рекомендацій щодо удосконалення практики залучення громадсь</w:t>
      </w:r>
      <w:r>
        <w:t>кості до здійснення моніторингу діяльності органів місцевого самоврядування в питаннях надання</w:t>
      </w:r>
    </w:p>
    <w:p w:rsidR="00D17B65" w:rsidRDefault="000D4786">
      <w:pPr>
        <w:pStyle w:val="a7"/>
        <w:framePr w:wrap="around" w:vAnchor="page" w:hAnchor="page" w:x="1118" w:y="15624"/>
        <w:shd w:val="clear" w:color="auto" w:fill="auto"/>
        <w:spacing w:line="180" w:lineRule="exact"/>
        <w:ind w:left="20"/>
      </w:pPr>
      <w:r>
        <w:t>14</w:t>
      </w:r>
    </w:p>
    <w:p w:rsidR="00D17B65" w:rsidRDefault="00D17B65">
      <w:pPr>
        <w:rPr>
          <w:sz w:val="2"/>
          <w:szCs w:val="2"/>
        </w:rPr>
        <w:sectPr w:rsidR="00D17B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7B65" w:rsidRDefault="000D4786">
      <w:pPr>
        <w:pStyle w:val="a5"/>
        <w:framePr w:w="9658" w:h="14237" w:hRule="exact" w:wrap="around" w:vAnchor="page" w:hAnchor="page" w:x="1120" w:y="1000"/>
        <w:shd w:val="clear" w:color="auto" w:fill="auto"/>
        <w:ind w:left="20" w:right="20"/>
        <w:jc w:val="both"/>
      </w:pPr>
      <w:r>
        <w:lastRenderedPageBreak/>
        <w:t>адміністративних послуг.</w:t>
      </w:r>
    </w:p>
    <w:p w:rsidR="00D17B65" w:rsidRDefault="000D4786">
      <w:pPr>
        <w:pStyle w:val="a5"/>
        <w:framePr w:w="9658" w:h="14237" w:hRule="exact" w:wrap="around" w:vAnchor="page" w:hAnchor="page" w:x="1120" w:y="1000"/>
        <w:shd w:val="clear" w:color="auto" w:fill="auto"/>
        <w:ind w:left="20" w:right="20" w:firstLine="540"/>
        <w:jc w:val="both"/>
      </w:pPr>
      <w:r>
        <w:rPr>
          <w:rStyle w:val="0pt"/>
        </w:rPr>
        <w:t xml:space="preserve">Виклад основного матеріалу. </w:t>
      </w:r>
      <w:r>
        <w:t xml:space="preserve">Система моніторингу, при успішному впровадженні органом місцевого самоврядування, </w:t>
      </w:r>
      <w:r>
        <w:t xml:space="preserve">може стати інституційним джерелом постійного вдосконалення надання адміністративних послуг, а також підвищення їх якості та доступності населенню. Результати моніторингу зможуть сприяти тому, що адміністративні послуги стануть більш прозорими, ефективними </w:t>
      </w:r>
      <w:r>
        <w:t>та доступними для кожного громадянина України. Результати моніторингу сприятимуть більш ефективному ухваленню рішення в системі планування, задаючи при цьому вектор визначеності, чіткості та структурованості.[1, с. 276]</w:t>
      </w:r>
    </w:p>
    <w:p w:rsidR="00D17B65" w:rsidRDefault="000D4786">
      <w:pPr>
        <w:pStyle w:val="a5"/>
        <w:framePr w:w="9658" w:h="14237" w:hRule="exact" w:wrap="around" w:vAnchor="page" w:hAnchor="page" w:x="1120" w:y="1000"/>
        <w:shd w:val="clear" w:color="auto" w:fill="auto"/>
        <w:ind w:left="20" w:right="20"/>
        <w:jc w:val="both"/>
      </w:pPr>
      <w:r>
        <w:t xml:space="preserve">Активне залучення до моніторингової </w:t>
      </w:r>
      <w:r>
        <w:t>діяльності громадських організацій дозволить вдосконалити процес надання адміністративних послуг органами місцевого самоврядування за рахунок посилення громадського контролю та налагодження ефективного зворотного зв’язку між владою та мешканцями.</w:t>
      </w:r>
    </w:p>
    <w:p w:rsidR="00D17B65" w:rsidRDefault="000D4786">
      <w:pPr>
        <w:pStyle w:val="a5"/>
        <w:framePr w:w="9658" w:h="14237" w:hRule="exact" w:wrap="around" w:vAnchor="page" w:hAnchor="page" w:x="1120" w:y="1000"/>
        <w:shd w:val="clear" w:color="auto" w:fill="auto"/>
        <w:ind w:left="20" w:right="20" w:firstLine="540"/>
        <w:jc w:val="both"/>
      </w:pPr>
      <w:r>
        <w:t>Завданням</w:t>
      </w:r>
      <w:r>
        <w:t xml:space="preserve"> громадського моніторингу є підвищення підзвітності, прозорості діяльності органів місцевого самоврядування та просування реформ в інтересах суспільства. Саме моніторинг слугує налагодженню взаєморозуміння між органами місцевого самоврядування та громадськ</w:t>
      </w:r>
      <w:r>
        <w:t xml:space="preserve">істю в процесах надання послуг населенню. У даному контексті органам місцевого самоврядування слід акцентувати більше уваги та використовувати в діяльності різні форми: звітування обраних осіб перед виборцями, загальні збори громадян за місцем проживання, </w:t>
      </w:r>
      <w:r>
        <w:t>звернення громадян до органів місцевого самоврядування, обговорення питань місцевого значення і проектів рішень органів місцевого самоврядування, в тому числі, і у сфері підвищення якості надання послуг населенню.</w:t>
      </w:r>
    </w:p>
    <w:p w:rsidR="00D17B65" w:rsidRDefault="000D4786">
      <w:pPr>
        <w:pStyle w:val="a5"/>
        <w:framePr w:w="9658" w:h="14237" w:hRule="exact" w:wrap="around" w:vAnchor="page" w:hAnchor="page" w:x="1120" w:y="1000"/>
        <w:shd w:val="clear" w:color="auto" w:fill="auto"/>
        <w:ind w:left="20" w:right="20" w:firstLine="540"/>
        <w:jc w:val="both"/>
      </w:pPr>
      <w:r>
        <w:t>Основною метою будь-якого громадського мон</w:t>
      </w:r>
      <w:r>
        <w:t>іторингу є поліпшення рівня життя в громаді. Громадський моніторинг потрібен, щоб:</w:t>
      </w:r>
    </w:p>
    <w:p w:rsidR="00D17B65" w:rsidRDefault="000D4786">
      <w:pPr>
        <w:pStyle w:val="a5"/>
        <w:framePr w:w="9658" w:h="14237" w:hRule="exact" w:wrap="around" w:vAnchor="page" w:hAnchor="page" w:x="1120" w:y="1000"/>
        <w:numPr>
          <w:ilvl w:val="0"/>
          <w:numId w:val="1"/>
        </w:numPr>
        <w:shd w:val="clear" w:color="auto" w:fill="auto"/>
        <w:spacing w:line="283" w:lineRule="exact"/>
        <w:ind w:left="20" w:firstLine="540"/>
        <w:jc w:val="both"/>
      </w:pPr>
      <w:r>
        <w:t xml:space="preserve"> не було зловживань;</w:t>
      </w:r>
    </w:p>
    <w:p w:rsidR="00D17B65" w:rsidRDefault="000D4786">
      <w:pPr>
        <w:pStyle w:val="a5"/>
        <w:framePr w:w="9658" w:h="14237" w:hRule="exact" w:wrap="around" w:vAnchor="page" w:hAnchor="page" w:x="1120" w:y="1000"/>
        <w:numPr>
          <w:ilvl w:val="0"/>
          <w:numId w:val="1"/>
        </w:numPr>
        <w:shd w:val="clear" w:color="auto" w:fill="auto"/>
        <w:spacing w:line="283" w:lineRule="exact"/>
        <w:ind w:left="20" w:right="20" w:firstLine="540"/>
        <w:jc w:val="both"/>
      </w:pPr>
      <w:r>
        <w:t xml:space="preserve"> провести аналіз громадської думки щодо стану, основних проблем та перспектив розвитку сфери надання адміністративних послуг органами місцевого самовряд</w:t>
      </w:r>
      <w:r>
        <w:t>ування;</w:t>
      </w:r>
    </w:p>
    <w:p w:rsidR="00D17B65" w:rsidRDefault="000D4786">
      <w:pPr>
        <w:pStyle w:val="a5"/>
        <w:framePr w:w="9658" w:h="14237" w:hRule="exact" w:wrap="around" w:vAnchor="page" w:hAnchor="page" w:x="1120" w:y="1000"/>
        <w:numPr>
          <w:ilvl w:val="0"/>
          <w:numId w:val="1"/>
        </w:numPr>
        <w:shd w:val="clear" w:color="auto" w:fill="auto"/>
        <w:spacing w:line="283" w:lineRule="exact"/>
        <w:ind w:left="20" w:right="20" w:firstLine="540"/>
        <w:jc w:val="both"/>
      </w:pPr>
      <w:r>
        <w:t xml:space="preserve"> надати об’єктивного погляду на діяльність органів місцевого самоврядування та уникнути однобокого суб’єктивного підходу;</w:t>
      </w:r>
    </w:p>
    <w:p w:rsidR="00D17B65" w:rsidRDefault="000D4786">
      <w:pPr>
        <w:pStyle w:val="a5"/>
        <w:framePr w:w="9658" w:h="14237" w:hRule="exact" w:wrap="around" w:vAnchor="page" w:hAnchor="page" w:x="1120" w:y="1000"/>
        <w:numPr>
          <w:ilvl w:val="0"/>
          <w:numId w:val="1"/>
        </w:numPr>
        <w:shd w:val="clear" w:color="auto" w:fill="auto"/>
        <w:spacing w:line="210" w:lineRule="exact"/>
        <w:ind w:left="20" w:firstLine="540"/>
        <w:jc w:val="both"/>
      </w:pPr>
      <w:r>
        <w:t xml:space="preserve"> наблизити владу до розуміння потреб громади;</w:t>
      </w:r>
    </w:p>
    <w:p w:rsidR="00D17B65" w:rsidRDefault="000D4786">
      <w:pPr>
        <w:pStyle w:val="a5"/>
        <w:framePr w:w="9658" w:h="14237" w:hRule="exact" w:wrap="around" w:vAnchor="page" w:hAnchor="page" w:x="1120" w:y="1000"/>
        <w:numPr>
          <w:ilvl w:val="0"/>
          <w:numId w:val="1"/>
        </w:numPr>
        <w:shd w:val="clear" w:color="auto" w:fill="auto"/>
        <w:ind w:left="20" w:right="20" w:firstLine="540"/>
        <w:jc w:val="both"/>
      </w:pPr>
      <w:r>
        <w:t xml:space="preserve"> проаналізувати експертні оцінки щодо стану, проблем та перспектив діяльності органів місцевого самоврядування в контексті надання адміністративних послуг;</w:t>
      </w:r>
    </w:p>
    <w:p w:rsidR="00D17B65" w:rsidRDefault="000D4786">
      <w:pPr>
        <w:pStyle w:val="a5"/>
        <w:framePr w:w="9658" w:h="14237" w:hRule="exact" w:wrap="around" w:vAnchor="page" w:hAnchor="page" w:x="1120" w:y="1000"/>
        <w:numPr>
          <w:ilvl w:val="0"/>
          <w:numId w:val="1"/>
        </w:numPr>
        <w:shd w:val="clear" w:color="auto" w:fill="auto"/>
        <w:ind w:left="20" w:right="20" w:firstLine="540"/>
        <w:jc w:val="both"/>
      </w:pPr>
      <w:r>
        <w:t xml:space="preserve"> відслідковувати роботу органів місцевого самоврядування за цілями та критеріями, цікавими громадськ</w:t>
      </w:r>
      <w:r>
        <w:t>ості.</w:t>
      </w:r>
    </w:p>
    <w:p w:rsidR="00D17B65" w:rsidRDefault="000D4786">
      <w:pPr>
        <w:pStyle w:val="a5"/>
        <w:framePr w:w="9658" w:h="14237" w:hRule="exact" w:wrap="around" w:vAnchor="page" w:hAnchor="page" w:x="1120" w:y="1000"/>
        <w:shd w:val="clear" w:color="auto" w:fill="auto"/>
        <w:ind w:left="20" w:right="20" w:firstLine="540"/>
        <w:jc w:val="both"/>
      </w:pPr>
      <w:r>
        <w:t xml:space="preserve">Результати громадського моніторингу є основою для внесення змін в поточну роботу органів місцевого самоврядування, під час стратегічного планування та визначення пріоритетних напрямків функціонування та діяльності. Тому результати громадського </w:t>
      </w:r>
      <w:r>
        <w:t>моніторингу завжди доносяться до громадськості в цілому та тих груп, які можуть вплинути на вирішення проблеми. [2, с. 182].</w:t>
      </w:r>
    </w:p>
    <w:p w:rsidR="00D17B65" w:rsidRDefault="000D4786">
      <w:pPr>
        <w:pStyle w:val="a5"/>
        <w:framePr w:w="9658" w:h="14237" w:hRule="exact" w:wrap="around" w:vAnchor="page" w:hAnchor="page" w:x="1120" w:y="1000"/>
        <w:shd w:val="clear" w:color="auto" w:fill="auto"/>
        <w:ind w:left="20" w:right="20" w:firstLine="540"/>
        <w:jc w:val="both"/>
      </w:pPr>
      <w:r>
        <w:t>Найбільш поширеним методологічним підходом, який використовується під час громадського моніторингу є перевірка відповідності фактич</w:t>
      </w:r>
      <w:r>
        <w:t>ної діяльності органів місцевого самоврядування вимогам законодавства. Предметом громадського моніторингу процесів надання адміністративних послуг є вивчення діяльності органу місцевого самоврядування в контексті надання вищевказаних послуг відповідно до ч</w:t>
      </w:r>
      <w:r>
        <w:t>инного законодавства та забезпечення надання якісних адміністративних послуг, що відповідають встановленим стандартам та очікуванням громадян і суб’єктів господарювання [3].</w:t>
      </w:r>
    </w:p>
    <w:p w:rsidR="00D17B65" w:rsidRDefault="000D4786">
      <w:pPr>
        <w:pStyle w:val="a5"/>
        <w:framePr w:w="9658" w:h="14237" w:hRule="exact" w:wrap="around" w:vAnchor="page" w:hAnchor="page" w:x="1120" w:y="1000"/>
        <w:shd w:val="clear" w:color="auto" w:fill="auto"/>
        <w:ind w:left="20" w:right="20" w:firstLine="540"/>
        <w:jc w:val="both"/>
      </w:pPr>
      <w:r>
        <w:t>Проведення громадського моніторингу потребує виконання ряду заходів для досягнення</w:t>
      </w:r>
      <w:r>
        <w:t xml:space="preserve"> цілі. Етапи здійснення моніторингу можна звести до кількох - визначення необхідності проведення моніторингу; визначення його цілей та завдань; визначення об’єктів моніторингу; розробка стратегії проведення моніторингу; збір та аналіз інформації; використа</w:t>
      </w:r>
      <w:r>
        <w:t>ння (оприлюднення) результатів. Найважливішим етапом моніторингу є збір</w:t>
      </w:r>
    </w:p>
    <w:p w:rsidR="00D17B65" w:rsidRDefault="000D4786">
      <w:pPr>
        <w:pStyle w:val="a7"/>
        <w:framePr w:wrap="around" w:vAnchor="page" w:hAnchor="page" w:x="1101" w:y="15658"/>
        <w:shd w:val="clear" w:color="auto" w:fill="auto"/>
        <w:spacing w:line="180" w:lineRule="exact"/>
        <w:ind w:left="20"/>
      </w:pPr>
      <w:r>
        <w:rPr>
          <w:lang w:val="en-US" w:eastAsia="en-US" w:bidi="en-US"/>
        </w:rPr>
        <w:t>ISSN</w:t>
      </w:r>
      <w:r w:rsidRPr="00952C74">
        <w:rPr>
          <w:lang w:eastAsia="en-US" w:bidi="en-US"/>
        </w:rPr>
        <w:t xml:space="preserve"> </w:t>
      </w:r>
      <w:r>
        <w:t>1818-2682. Наука молода, 2016 рік. № 24</w:t>
      </w:r>
    </w:p>
    <w:p w:rsidR="00D17B65" w:rsidRDefault="000D4786">
      <w:pPr>
        <w:pStyle w:val="a7"/>
        <w:framePr w:wrap="around" w:vAnchor="page" w:hAnchor="page" w:x="10557" w:y="15662"/>
        <w:shd w:val="clear" w:color="auto" w:fill="auto"/>
        <w:spacing w:line="180" w:lineRule="exact"/>
        <w:ind w:left="20"/>
      </w:pPr>
      <w:r>
        <w:t>15</w:t>
      </w:r>
    </w:p>
    <w:p w:rsidR="00D17B65" w:rsidRDefault="00D17B65">
      <w:pPr>
        <w:rPr>
          <w:sz w:val="2"/>
          <w:szCs w:val="2"/>
        </w:rPr>
        <w:sectPr w:rsidR="00D17B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7B65" w:rsidRDefault="000D4786">
      <w:pPr>
        <w:pStyle w:val="a5"/>
        <w:framePr w:w="9648" w:h="14400" w:hRule="exact" w:wrap="around" w:vAnchor="page" w:hAnchor="page" w:x="1125" w:y="1044"/>
        <w:shd w:val="clear" w:color="auto" w:fill="auto"/>
        <w:ind w:left="20" w:right="20"/>
        <w:jc w:val="both"/>
      </w:pPr>
      <w:r>
        <w:lastRenderedPageBreak/>
        <w:t xml:space="preserve">інформації. Від того, наскільки повною, достовірною, неупередженою буде зібрана інформація, залежить якість </w:t>
      </w:r>
      <w:r>
        <w:t>моніторингу в цілому. Дані моніторингу можуть мати кількісні та якісні характеристики. Для обчислення кількісних характеристик місцеві громади можуть самоорганізовуватися на основі волонтерської діяльності, однак якісні характеристики потребують певної ква</w:t>
      </w:r>
      <w:r>
        <w:t>ліфікаційної підготовки. Упровадження результатів моніторингу в діяльність органу місцевого самоврядування потребує налагодженого механізму зворотного зв’язку.</w:t>
      </w:r>
    </w:p>
    <w:p w:rsidR="00D17B65" w:rsidRDefault="000D4786">
      <w:pPr>
        <w:pStyle w:val="a5"/>
        <w:framePr w:w="9648" w:h="14400" w:hRule="exact" w:wrap="around" w:vAnchor="page" w:hAnchor="page" w:x="1125" w:y="1044"/>
        <w:shd w:val="clear" w:color="auto" w:fill="auto"/>
        <w:ind w:left="20" w:right="20" w:firstLine="560"/>
        <w:jc w:val="both"/>
      </w:pPr>
      <w:r>
        <w:t>Слід зазначити, що процес надання адміністративних послуг органами місцевого самоврядування пере</w:t>
      </w:r>
      <w:r>
        <w:t>дбачає здійснення зворотного зв’язку із замовником, однак не акцентується увага на залученні громадських організацій, активних громадян до участі у моніторингову діяльність з питань надання адміністративних послуг. Залучення населення необхідно здійснювати</w:t>
      </w:r>
      <w:r>
        <w:t xml:space="preserve"> різними шляхами, а саме: стимулюванням місцевих громадських ініціатив, розвитком системи громадського моніторингу, налагодженням партнерських відносин між органами місцевого самоврядування та територіальною громадою [4, с. 213].</w:t>
      </w:r>
    </w:p>
    <w:p w:rsidR="00D17B65" w:rsidRDefault="000D4786">
      <w:pPr>
        <w:pStyle w:val="a5"/>
        <w:framePr w:w="9648" w:h="14400" w:hRule="exact" w:wrap="around" w:vAnchor="page" w:hAnchor="page" w:x="1125" w:y="1044"/>
        <w:shd w:val="clear" w:color="auto" w:fill="auto"/>
        <w:ind w:left="20" w:right="20" w:firstLine="560"/>
        <w:jc w:val="both"/>
      </w:pPr>
      <w:r>
        <w:t xml:space="preserve">У зв’язку з цим, у даному </w:t>
      </w:r>
      <w:r>
        <w:t>аспекті роботи органів місцевого самоврядування необхідно урізноманітнювати форми і методи здійснення «зворотного зв’язку» з громадськістю та забезпечувати їх ширше втілення. Зокрема, на рівні інформування здійснювати співпрацю через веб-сайти, засоби масо</w:t>
      </w:r>
      <w:r>
        <w:t>вої інформації, відкриті заходи, громадські слухання, оголошення та банери, максимально використовуючи потенціал соціальних мереж. При цьому доступ до розміщених в Інтернеті відомостей має бути безкоштовним, а інформація - повною, вичерпною і постійно онов</w:t>
      </w:r>
      <w:r>
        <w:t>люваною [5]. Щоб звернути увагу громади на необхідність вирішення спільними зусиллями існуючих проблем в питаннях надання адміністративних послуг. Будь-які інформаційні матеріали щодо діяльності у сфері надання адміністративних послуг повинні обов’язково р</w:t>
      </w:r>
      <w:r>
        <w:t>озповсюджуватися.</w:t>
      </w:r>
    </w:p>
    <w:p w:rsidR="00D17B65" w:rsidRDefault="000D4786">
      <w:pPr>
        <w:pStyle w:val="a5"/>
        <w:framePr w:w="9648" w:h="14400" w:hRule="exact" w:wrap="around" w:vAnchor="page" w:hAnchor="page" w:x="1125" w:y="1044"/>
        <w:shd w:val="clear" w:color="auto" w:fill="auto"/>
        <w:ind w:left="20" w:right="20" w:firstLine="560"/>
        <w:jc w:val="both"/>
      </w:pPr>
      <w:r>
        <w:t>З метою удосконалення практики залучення громадськості до проведення консультацій, їх слід проводити у зручний для громадян час у різному форматі, а саме: у вигляді громадських слухань, круглих столів, он-лайн обговорень. Органи місцевого</w:t>
      </w:r>
      <w:r>
        <w:t xml:space="preserve"> самоврядування обов’язково повинні враховувати результати консультацій з громадськістю при прийнятті остаточних рішень.</w:t>
      </w:r>
    </w:p>
    <w:p w:rsidR="00D17B65" w:rsidRDefault="000D4786">
      <w:pPr>
        <w:pStyle w:val="a5"/>
        <w:framePr w:w="9648" w:h="14400" w:hRule="exact" w:wrap="around" w:vAnchor="page" w:hAnchor="page" w:x="1125" w:y="1044"/>
        <w:shd w:val="clear" w:color="auto" w:fill="auto"/>
        <w:ind w:left="20" w:right="20" w:firstLine="560"/>
        <w:jc w:val="both"/>
      </w:pPr>
      <w:r>
        <w:t>До здійснення громадського моніторингу потрібно залучати не лише громадські організації, але й засоби масової інформації, активних член</w:t>
      </w:r>
      <w:r>
        <w:t>ів громади, науковців, експертів, підприємців.</w:t>
      </w:r>
    </w:p>
    <w:p w:rsidR="00D17B65" w:rsidRDefault="000D4786">
      <w:pPr>
        <w:pStyle w:val="a5"/>
        <w:framePr w:w="9648" w:h="14400" w:hRule="exact" w:wrap="around" w:vAnchor="page" w:hAnchor="page" w:x="1125" w:y="1044"/>
        <w:shd w:val="clear" w:color="auto" w:fill="auto"/>
        <w:ind w:left="20" w:right="20" w:firstLine="560"/>
        <w:jc w:val="both"/>
      </w:pPr>
      <w:r>
        <w:t>Слід зазначити, що в Україні практика громадського моніторингу надання адміністративних послуг розвивається поступово. За останні кілька років громадські організації реалізували низку проектів дослідження якос</w:t>
      </w:r>
      <w:r>
        <w:t>ті надання адміністративних послуг як на національному, так і на місцевому рівнях, зокрема у Києві, Івано-Франківську, Львові та інших містах України. При цьому основними методами, які використовували громадські організації при проведенні моніторингу, були</w:t>
      </w:r>
      <w:r>
        <w:t xml:space="preserve"> опитування думки споживачів та представників суб’єктів надання послуг (в тому числі Інтернет-опитування), а також використання методу «таємний клієнт».</w:t>
      </w:r>
    </w:p>
    <w:p w:rsidR="00D17B65" w:rsidRDefault="000D4786">
      <w:pPr>
        <w:pStyle w:val="a5"/>
        <w:framePr w:w="9648" w:h="14400" w:hRule="exact" w:wrap="around" w:vAnchor="page" w:hAnchor="page" w:x="1125" w:y="1044"/>
        <w:shd w:val="clear" w:color="auto" w:fill="auto"/>
        <w:ind w:left="20" w:right="20" w:firstLine="560"/>
        <w:jc w:val="both"/>
      </w:pPr>
      <w:r>
        <w:t>«Таємний клієнт» - один із найбільш ефективних різновидів досліджень якості публічних послуг, що спрямо</w:t>
      </w:r>
      <w:r>
        <w:t>ваний на виявлення недоліків процесу обслуговування клієнта. Таємні клієнти оцінюють виконання стандартів якості обслуговування, компетентності персоналу, візуального оформлення і чистоти об’єкту оцінювання, розміщення інформаційних матеріалів та ін. Однак</w:t>
      </w:r>
      <w:r>
        <w:t>, метод «Таємний клієнт» має і певні ризики, так наприклад, існує ризик викривлення зібраних даних, що потребує формування системи контролювання роботи таємних клієнтів та ін..</w:t>
      </w:r>
    </w:p>
    <w:p w:rsidR="00D17B65" w:rsidRDefault="000D4786">
      <w:pPr>
        <w:pStyle w:val="a5"/>
        <w:framePr w:w="9648" w:h="14400" w:hRule="exact" w:wrap="around" w:vAnchor="page" w:hAnchor="page" w:x="1125" w:y="1044"/>
        <w:shd w:val="clear" w:color="auto" w:fill="auto"/>
        <w:ind w:left="20" w:right="20" w:firstLine="560"/>
        <w:jc w:val="both"/>
      </w:pPr>
      <w:r>
        <w:t>Метод «таємного клієнта» також використовується щодо надсилання запитів про кон</w:t>
      </w:r>
      <w:r>
        <w:t>кретні адміністративні послуги на електронну пошту або отримання консультації телефоном.</w:t>
      </w:r>
    </w:p>
    <w:p w:rsidR="00D17B65" w:rsidRDefault="000D4786">
      <w:pPr>
        <w:pStyle w:val="a5"/>
        <w:framePr w:w="9648" w:h="14400" w:hRule="exact" w:wrap="around" w:vAnchor="page" w:hAnchor="page" w:x="1125" w:y="1044"/>
        <w:shd w:val="clear" w:color="auto" w:fill="auto"/>
        <w:ind w:left="20" w:right="20" w:firstLine="560"/>
        <w:jc w:val="both"/>
      </w:pPr>
      <w:r>
        <w:t>Також можна використовувати один із емпіричних методів наукового дослідження - опитування працівників, котре, до того ж, є найпоширенішим способом збирання інформації,</w:t>
      </w:r>
    </w:p>
    <w:p w:rsidR="00D17B65" w:rsidRDefault="000D4786">
      <w:pPr>
        <w:pStyle w:val="a7"/>
        <w:framePr w:wrap="around" w:vAnchor="page" w:hAnchor="page" w:x="1125" w:y="15672"/>
        <w:shd w:val="clear" w:color="auto" w:fill="auto"/>
        <w:spacing w:line="180" w:lineRule="exact"/>
        <w:ind w:left="20"/>
      </w:pPr>
      <w:r>
        <w:t>16</w:t>
      </w:r>
    </w:p>
    <w:p w:rsidR="00D17B65" w:rsidRDefault="00D17B65">
      <w:pPr>
        <w:rPr>
          <w:sz w:val="2"/>
          <w:szCs w:val="2"/>
        </w:rPr>
        <w:sectPr w:rsidR="00D17B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7B65" w:rsidRDefault="000D4786">
      <w:pPr>
        <w:pStyle w:val="a5"/>
        <w:framePr w:w="9653" w:h="14410" w:hRule="exact" w:wrap="around" w:vAnchor="page" w:hAnchor="page" w:x="1123" w:y="1000"/>
        <w:shd w:val="clear" w:color="auto" w:fill="auto"/>
        <w:ind w:left="20" w:right="20"/>
        <w:jc w:val="both"/>
      </w:pPr>
      <w:r>
        <w:lastRenderedPageBreak/>
        <w:t>оскільки його результати не містяться в документальних джерелах, а також не доступні для прямого спостереження, даючи змогу ефективніше дослідити обрану проблематику. Оскільки лише працівники, що працюють у сфері надання адміністр</w:t>
      </w:r>
      <w:r>
        <w:t>ативних послуг, розуміють та наразі потребують забезпечення реального функціонування нормативно- правових актів у сфері надання адміністративних послуг та вдосконалення цих актів, то при їх опитуванні поставлені запитання можуть бути сфокусовані на визначе</w:t>
      </w:r>
      <w:r>
        <w:t>нні дієвості чинних нормативно-правових актів, а також на інших проблемах, які можуть стосуватися громадян у сфері отримання адміністративних послуг.</w:t>
      </w:r>
    </w:p>
    <w:p w:rsidR="00D17B65" w:rsidRDefault="000D4786">
      <w:pPr>
        <w:pStyle w:val="a5"/>
        <w:framePr w:w="9653" w:h="14410" w:hRule="exact" w:wrap="around" w:vAnchor="page" w:hAnchor="page" w:x="1123" w:y="1000"/>
        <w:shd w:val="clear" w:color="auto" w:fill="auto"/>
        <w:ind w:left="20" w:right="20" w:firstLine="540"/>
        <w:jc w:val="both"/>
      </w:pPr>
      <w:r>
        <w:t xml:space="preserve">Залучення громадськості до здійснення контролю за наданням адміністративних послуг має ряд позитивних </w:t>
      </w:r>
      <w:r>
        <w:t>результатів, серед яких:</w:t>
      </w:r>
    </w:p>
    <w:p w:rsidR="00D17B65" w:rsidRDefault="000D4786">
      <w:pPr>
        <w:pStyle w:val="a5"/>
        <w:framePr w:w="9653" w:h="14410" w:hRule="exact" w:wrap="around" w:vAnchor="page" w:hAnchor="page" w:x="1123" w:y="1000"/>
        <w:numPr>
          <w:ilvl w:val="0"/>
          <w:numId w:val="1"/>
        </w:numPr>
        <w:shd w:val="clear" w:color="auto" w:fill="auto"/>
        <w:ind w:left="20" w:firstLine="540"/>
        <w:jc w:val="both"/>
      </w:pPr>
      <w:r>
        <w:t xml:space="preserve"> підвищення захищеності населення;</w:t>
      </w:r>
    </w:p>
    <w:p w:rsidR="00D17B65" w:rsidRDefault="000D4786">
      <w:pPr>
        <w:pStyle w:val="a5"/>
        <w:framePr w:w="9653" w:h="14410" w:hRule="exact" w:wrap="around" w:vAnchor="page" w:hAnchor="page" w:x="1123" w:y="1000"/>
        <w:numPr>
          <w:ilvl w:val="0"/>
          <w:numId w:val="1"/>
        </w:numPr>
        <w:shd w:val="clear" w:color="auto" w:fill="auto"/>
        <w:ind w:left="20" w:right="20" w:firstLine="540"/>
        <w:jc w:val="both"/>
      </w:pPr>
      <w:r>
        <w:t xml:space="preserve"> поліпшення якості надання адміністративних послуг обслуговування суб’єктів звернення;</w:t>
      </w:r>
    </w:p>
    <w:p w:rsidR="00D17B65" w:rsidRDefault="000D4786">
      <w:pPr>
        <w:pStyle w:val="a5"/>
        <w:framePr w:w="9653" w:h="14410" w:hRule="exact" w:wrap="around" w:vAnchor="page" w:hAnchor="page" w:x="1123" w:y="1000"/>
        <w:numPr>
          <w:ilvl w:val="0"/>
          <w:numId w:val="1"/>
        </w:numPr>
        <w:shd w:val="clear" w:color="auto" w:fill="auto"/>
        <w:ind w:left="20" w:firstLine="540"/>
        <w:jc w:val="both"/>
      </w:pPr>
      <w:r>
        <w:t xml:space="preserve"> підвищення ефективності діяльності контрольованого суб’єкта;</w:t>
      </w:r>
    </w:p>
    <w:p w:rsidR="00D17B65" w:rsidRDefault="000D4786">
      <w:pPr>
        <w:pStyle w:val="a5"/>
        <w:framePr w:w="9653" w:h="14410" w:hRule="exact" w:wrap="around" w:vAnchor="page" w:hAnchor="page" w:x="1123" w:y="1000"/>
        <w:numPr>
          <w:ilvl w:val="0"/>
          <w:numId w:val="1"/>
        </w:numPr>
        <w:shd w:val="clear" w:color="auto" w:fill="auto"/>
        <w:ind w:left="20" w:firstLine="540"/>
        <w:jc w:val="both"/>
      </w:pPr>
      <w:r>
        <w:t xml:space="preserve"> зниження рівня корупції;</w:t>
      </w:r>
    </w:p>
    <w:p w:rsidR="00D17B65" w:rsidRDefault="000D4786">
      <w:pPr>
        <w:pStyle w:val="a5"/>
        <w:framePr w:w="9653" w:h="14410" w:hRule="exact" w:wrap="around" w:vAnchor="page" w:hAnchor="page" w:x="1123" w:y="1000"/>
        <w:numPr>
          <w:ilvl w:val="0"/>
          <w:numId w:val="1"/>
        </w:numPr>
        <w:shd w:val="clear" w:color="auto" w:fill="auto"/>
        <w:ind w:left="20" w:firstLine="540"/>
        <w:jc w:val="both"/>
      </w:pPr>
      <w:r>
        <w:t xml:space="preserve"> підвищення рівня дов</w:t>
      </w:r>
      <w:r>
        <w:t>іри громадян до влади;</w:t>
      </w:r>
    </w:p>
    <w:p w:rsidR="00D17B65" w:rsidRDefault="000D4786">
      <w:pPr>
        <w:pStyle w:val="a5"/>
        <w:framePr w:w="9653" w:h="14410" w:hRule="exact" w:wrap="around" w:vAnchor="page" w:hAnchor="page" w:x="1123" w:y="1000"/>
        <w:numPr>
          <w:ilvl w:val="0"/>
          <w:numId w:val="1"/>
        </w:numPr>
        <w:shd w:val="clear" w:color="auto" w:fill="auto"/>
        <w:ind w:left="20" w:firstLine="540"/>
        <w:jc w:val="both"/>
      </w:pPr>
      <w:r>
        <w:t xml:space="preserve"> якісне поліпшення стосунків органів влади і населення;</w:t>
      </w:r>
    </w:p>
    <w:p w:rsidR="00D17B65" w:rsidRDefault="000D4786">
      <w:pPr>
        <w:pStyle w:val="a5"/>
        <w:framePr w:w="9653" w:h="14410" w:hRule="exact" w:wrap="around" w:vAnchor="page" w:hAnchor="page" w:x="1123" w:y="1000"/>
        <w:numPr>
          <w:ilvl w:val="0"/>
          <w:numId w:val="1"/>
        </w:numPr>
        <w:shd w:val="clear" w:color="auto" w:fill="auto"/>
        <w:ind w:left="20" w:right="20" w:firstLine="540"/>
        <w:jc w:val="both"/>
      </w:pPr>
      <w:r>
        <w:t xml:space="preserve"> позитивне сприйняття громадськістю та сприяння в реалізації ініціатив та реформ, що проводяться у державі [6; 7].</w:t>
      </w:r>
    </w:p>
    <w:p w:rsidR="00D17B65" w:rsidRDefault="000D4786">
      <w:pPr>
        <w:pStyle w:val="a5"/>
        <w:framePr w:w="9653" w:h="14410" w:hRule="exact" w:wrap="around" w:vAnchor="page" w:hAnchor="page" w:x="1123" w:y="1000"/>
        <w:shd w:val="clear" w:color="auto" w:fill="auto"/>
        <w:ind w:left="20" w:right="20" w:firstLine="720"/>
        <w:jc w:val="both"/>
      </w:pPr>
      <w:r>
        <w:t>Незважаючи на наявність різноманітних форм участі в здійсненні</w:t>
      </w:r>
      <w:r>
        <w:t xml:space="preserve"> громадського моніторингу діяльності органів місцевого самоврядування в контексті надання адміністративних послуг, частина населення продовжує зберігати певну відстороненість. Значною мірою таке становище ускладнюється й тим, що самі органи влади недостатн</w:t>
      </w:r>
      <w:r>
        <w:t>ьо використовують наявний потенціал для залучення населення до місцевого самоврядування.</w:t>
      </w:r>
    </w:p>
    <w:p w:rsidR="00D17B65" w:rsidRDefault="000D4786">
      <w:pPr>
        <w:pStyle w:val="a5"/>
        <w:framePr w:w="9653" w:h="14410" w:hRule="exact" w:wrap="around" w:vAnchor="page" w:hAnchor="page" w:x="1123" w:y="1000"/>
        <w:shd w:val="clear" w:color="auto" w:fill="auto"/>
        <w:ind w:left="20" w:right="20" w:firstLine="720"/>
        <w:jc w:val="both"/>
      </w:pPr>
      <w:r>
        <w:t>В 2014 році Всеукраїнська асоціація органів місцевого самоврядування «Асоціація міст України» в рамках проекту «Формування політики, ґрунтованої на фактах, в сфері міс</w:t>
      </w:r>
      <w:r>
        <w:t>цевого самоврядування в Україні» спільно з Норвезьким інститутом міських і регіональних досліджень та Норвезькою Асоціацією місцевих і регіональних влад провела дослідження щодо підвищення ефективності діяльності органів місцевого самоврядування в сфері ві</w:t>
      </w:r>
      <w:r>
        <w:t xml:space="preserve">дкритості та залучення громадськості до місцевого самоврядування. Опитування проводилося в червні-липні 2014 року в 11 містах-обласних центрах та у 9 містах обласного значення. У кожному місті було опитано по 100 осіб. Таким чином, загальна вибірка склала </w:t>
      </w:r>
      <w:r>
        <w:t>2000 осіб. За результатами проведеного дослідження з’ясувалося, що більшість населення досить скептично ставиться до власних можливостей впливати на рішення місцевої влади. Про відсутність таких можливостей повідомили, зокрема, більше 77% опитаних. Лише 15</w:t>
      </w:r>
      <w:r>
        <w:t>,5% респондентів заявили про наявність своїх можливостей здійснювати влив на рішення місцевих органів влади. Близько 1% опитаних відмовилися відповідати на зазначене запитання, 6,3% - завагалися з відповіддю. Результати дослідження свідчать про те, що учас</w:t>
      </w:r>
      <w:r>
        <w:t>ть громадян у різноманітних громадських об’єднаннях, де вони обговорюють і вирішують важливі проблеми громади, не завжди супроводжується впевненістю у власних силах впливати на місцеву політику. [8, с. 3-4]</w:t>
      </w:r>
    </w:p>
    <w:p w:rsidR="00D17B65" w:rsidRDefault="000D4786">
      <w:pPr>
        <w:pStyle w:val="a5"/>
        <w:framePr w:w="9653" w:h="14410" w:hRule="exact" w:wrap="around" w:vAnchor="page" w:hAnchor="page" w:x="1123" w:y="1000"/>
        <w:shd w:val="clear" w:color="auto" w:fill="auto"/>
        <w:ind w:left="20" w:right="20" w:firstLine="540"/>
        <w:jc w:val="both"/>
      </w:pPr>
      <w:r>
        <w:t>Підсилення спроможності громадських організацій д</w:t>
      </w:r>
      <w:r>
        <w:t>о здійснення моніторингу надання адміністративних послуг може стати одним із чинників підвищення довіри до них з боку громадян.</w:t>
      </w:r>
    </w:p>
    <w:p w:rsidR="00D17B65" w:rsidRDefault="000D4786">
      <w:pPr>
        <w:pStyle w:val="a5"/>
        <w:framePr w:w="9653" w:h="14410" w:hRule="exact" w:wrap="around" w:vAnchor="page" w:hAnchor="page" w:x="1123" w:y="1000"/>
        <w:shd w:val="clear" w:color="auto" w:fill="auto"/>
        <w:ind w:left="20" w:right="20" w:firstLine="720"/>
        <w:jc w:val="both"/>
      </w:pPr>
      <w:r>
        <w:t>Залучення членів територіальної громади до участі в здійсненні моніторингової діяльності в своїй основі потребує не ситуативної,</w:t>
      </w:r>
      <w:r>
        <w:t xml:space="preserve"> безсистемної та нерідко формальної взаємодії окремих представників територіальної громади з органами влади (тактичний підхід), а впровадження стратегічного підходу, послідовного використання різноманітних форм співпраці між суб’єктами самоврядування, перм</w:t>
      </w:r>
      <w:r>
        <w:t>анентного стимулювання активності та ініціативності членів спільноти, забезпечення якнайповнішої реалізації їх самоврядного потенціалу. Саме такий підхід дозволяє створити передумови для налагодження тривалих партнерських відносин між членами територіально</w:t>
      </w:r>
      <w:r>
        <w:t>ї громади та органами місцевого</w:t>
      </w:r>
    </w:p>
    <w:p w:rsidR="00D17B65" w:rsidRDefault="000D4786">
      <w:pPr>
        <w:pStyle w:val="a7"/>
        <w:framePr w:wrap="around" w:vAnchor="page" w:hAnchor="page" w:x="1104" w:y="15658"/>
        <w:shd w:val="clear" w:color="auto" w:fill="auto"/>
        <w:spacing w:line="180" w:lineRule="exact"/>
        <w:ind w:left="20"/>
      </w:pPr>
      <w:r>
        <w:rPr>
          <w:lang w:val="en-US" w:eastAsia="en-US" w:bidi="en-US"/>
        </w:rPr>
        <w:t>ISSN</w:t>
      </w:r>
      <w:r w:rsidRPr="00952C74">
        <w:rPr>
          <w:lang w:val="ru-RU" w:eastAsia="en-US" w:bidi="en-US"/>
        </w:rPr>
        <w:t xml:space="preserve"> </w:t>
      </w:r>
      <w:r>
        <w:t>1818-2682. Наука молода, 2016 рік. № 24</w:t>
      </w:r>
    </w:p>
    <w:p w:rsidR="00D17B65" w:rsidRDefault="000D4786">
      <w:pPr>
        <w:pStyle w:val="a7"/>
        <w:framePr w:wrap="around" w:vAnchor="page" w:hAnchor="page" w:x="10560" w:y="15662"/>
        <w:shd w:val="clear" w:color="auto" w:fill="auto"/>
        <w:spacing w:line="180" w:lineRule="exact"/>
        <w:ind w:left="20"/>
      </w:pPr>
      <w:r>
        <w:t>17</w:t>
      </w:r>
    </w:p>
    <w:p w:rsidR="00D17B65" w:rsidRDefault="00D17B65">
      <w:pPr>
        <w:rPr>
          <w:sz w:val="2"/>
          <w:szCs w:val="2"/>
        </w:rPr>
        <w:sectPr w:rsidR="00D17B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7B65" w:rsidRDefault="000D4786">
      <w:pPr>
        <w:pStyle w:val="a5"/>
        <w:framePr w:w="9682" w:h="14400" w:hRule="exact" w:wrap="around" w:vAnchor="page" w:hAnchor="page" w:x="1108" w:y="1044"/>
        <w:shd w:val="clear" w:color="auto" w:fill="auto"/>
        <w:ind w:left="20" w:right="20"/>
        <w:jc w:val="both"/>
      </w:pPr>
      <w:r>
        <w:lastRenderedPageBreak/>
        <w:t>самоврядування, сприяє формуванню довіри населення до органів влади, їх прозорості та відкритості. [8, с. 12]</w:t>
      </w:r>
    </w:p>
    <w:p w:rsidR="00D17B65" w:rsidRDefault="000D4786">
      <w:pPr>
        <w:pStyle w:val="a5"/>
        <w:framePr w:w="9682" w:h="14400" w:hRule="exact" w:wrap="around" w:vAnchor="page" w:hAnchor="page" w:x="1108" w:y="1044"/>
        <w:shd w:val="clear" w:color="auto" w:fill="auto"/>
        <w:ind w:left="40" w:right="20" w:firstLine="540"/>
        <w:jc w:val="both"/>
      </w:pPr>
      <w:r>
        <w:t xml:space="preserve">З метою залучення громадськості до </w:t>
      </w:r>
      <w:r>
        <w:t>здійснення результативного моніторингу діяльності органів місцевого самоврядування пропонуємо організовувати роботу із врахуванням наступних чинників: зацікавленості та активної підтримки реалізації проектів громадського моніторингу з боку органів місцевог</w:t>
      </w:r>
      <w:r>
        <w:t xml:space="preserve">о самоврядування; високого рівня комунікації між представниками місцевої влади та громадськими організаціями в процесі проведення моніторингу; залучення безпосередніх споживачів адміністративних послуг до реалізації проектів в якості волонтерів; залучення </w:t>
      </w:r>
      <w:r>
        <w:t>фінансової та технічної допомоги міжнародних донорських організацій для реалізації громадських моніторингових проектів.</w:t>
      </w:r>
    </w:p>
    <w:p w:rsidR="00D17B65" w:rsidRDefault="000D4786">
      <w:pPr>
        <w:pStyle w:val="a5"/>
        <w:framePr w:w="9682" w:h="14400" w:hRule="exact" w:wrap="around" w:vAnchor="page" w:hAnchor="page" w:x="1108" w:y="1044"/>
        <w:shd w:val="clear" w:color="auto" w:fill="auto"/>
        <w:ind w:left="40" w:right="20" w:firstLine="540"/>
        <w:jc w:val="both"/>
      </w:pPr>
      <w:r>
        <w:t>Крім цього, в рамках залучення громадськості до моніторингової діяльності в питаннях надання адміністративних послуг доцільним є: створе</w:t>
      </w:r>
      <w:r>
        <w:t>ння Центру недержавного моніторингу надання адміністративних послуг органами місцевого самоврядування; забезпечення даного центру необхідними ресурсами, а також залучення до діяльності даного Центру волонтерів - зацікавлених громадських об’єднань та активн</w:t>
      </w:r>
      <w:r>
        <w:t>их представників громади; проведення навчальних тренінгів для представників громадських організацій з метою вивчення кращих практик надання адміністративних послуг на місцевому рівні та ефективних методик громадського моніторингу діяльності муніципальних о</w:t>
      </w:r>
      <w:r>
        <w:t>рганів в контексті надання адміністративних; проведення конкурсів проектів громадського моніторингу надання адміністративних послуг органами місцевого самоврядування.</w:t>
      </w:r>
    </w:p>
    <w:p w:rsidR="00D17B65" w:rsidRDefault="000D4786">
      <w:pPr>
        <w:pStyle w:val="a5"/>
        <w:framePr w:w="9682" w:h="14400" w:hRule="exact" w:wrap="around" w:vAnchor="page" w:hAnchor="page" w:x="1108" w:y="1044"/>
        <w:shd w:val="clear" w:color="auto" w:fill="auto"/>
        <w:ind w:left="40" w:right="20" w:firstLine="540"/>
        <w:jc w:val="both"/>
      </w:pPr>
      <w:r>
        <w:t xml:space="preserve">Важливим складником успішної реалізації проектів громадського моніторингу якості надання </w:t>
      </w:r>
      <w:r>
        <w:t>адміністративних послуг на місцевому рівні також є оперативне реагування органів місцевого самоврядування на результати моніторингу, врахування їх та пропозицій громадських організацій при ухваленні рішень, спрямованих на покращення якості надання адмініст</w:t>
      </w:r>
      <w:r>
        <w:t>ративних послуг з їх подальшим опублікування та оприлюдненням у засобах масової інформації.</w:t>
      </w:r>
    </w:p>
    <w:p w:rsidR="00D17B65" w:rsidRDefault="000D4786">
      <w:pPr>
        <w:pStyle w:val="a5"/>
        <w:framePr w:w="9682" w:h="14400" w:hRule="exact" w:wrap="around" w:vAnchor="page" w:hAnchor="page" w:x="1108" w:y="1044"/>
        <w:shd w:val="clear" w:color="auto" w:fill="auto"/>
        <w:ind w:left="40" w:right="20" w:firstLine="540"/>
        <w:jc w:val="both"/>
      </w:pPr>
      <w:r>
        <w:rPr>
          <w:rStyle w:val="0pt"/>
        </w:rPr>
        <w:t xml:space="preserve">Висновки. </w:t>
      </w:r>
      <w:r>
        <w:t>Виходячи з вищенаведеного, можна зробити висновок, що практика громадських моніторингів якості надання адміністративних послуг на місцевому рівні доводить</w:t>
      </w:r>
      <w:r>
        <w:t xml:space="preserve"> свою ефективність, створюючи режим контролю обслуговуючого персоналу, а також стимулювання кваліфікаційного росту персоналу. Можливим стає фокусування навчання персоналу на виявлених недоліках.</w:t>
      </w:r>
    </w:p>
    <w:p w:rsidR="00D17B65" w:rsidRDefault="000D4786">
      <w:pPr>
        <w:pStyle w:val="a5"/>
        <w:framePr w:w="9682" w:h="14400" w:hRule="exact" w:wrap="around" w:vAnchor="page" w:hAnchor="page" w:x="1108" w:y="1044"/>
        <w:shd w:val="clear" w:color="auto" w:fill="auto"/>
        <w:ind w:left="40" w:right="20" w:firstLine="540"/>
        <w:jc w:val="both"/>
      </w:pPr>
      <w:r>
        <w:t>Таким чином, залучення громадськості до здійснення моніторинг</w:t>
      </w:r>
      <w:r>
        <w:t>ової діяльності в питаннях надання адміністративних послуг та тісна співпраця органів місцевого самоврядування з громадським сектором позитивно впливатиме на ефективність функціонування системи надання адміністративних послуг .</w:t>
      </w:r>
    </w:p>
    <w:p w:rsidR="00D17B65" w:rsidRDefault="000D4786">
      <w:pPr>
        <w:pStyle w:val="a5"/>
        <w:framePr w:w="9682" w:h="14400" w:hRule="exact" w:wrap="around" w:vAnchor="page" w:hAnchor="page" w:x="1108" w:y="1044"/>
        <w:shd w:val="clear" w:color="auto" w:fill="auto"/>
        <w:spacing w:after="240"/>
        <w:ind w:left="40" w:right="20" w:firstLine="540"/>
        <w:jc w:val="both"/>
      </w:pPr>
      <w:r>
        <w:t>Всі ці заходи, за умови їх р</w:t>
      </w:r>
      <w:r>
        <w:t>аціонального впровадження, а також при використанні різноманітного закордонного досвіду, дозволять удосконалити здійснення громадського моніторингу діяльності органів місцевого самоврядування в питаннях надання адміністративних послуг.</w:t>
      </w:r>
    </w:p>
    <w:p w:rsidR="00D17B65" w:rsidRDefault="000D4786">
      <w:pPr>
        <w:pStyle w:val="10"/>
        <w:framePr w:w="9682" w:h="14400" w:hRule="exact" w:wrap="around" w:vAnchor="page" w:hAnchor="page" w:x="1108" w:y="1044"/>
        <w:shd w:val="clear" w:color="auto" w:fill="auto"/>
        <w:spacing w:before="0"/>
        <w:ind w:left="4100"/>
      </w:pPr>
      <w:bookmarkStart w:id="0" w:name="bookmark0"/>
      <w:r>
        <w:t>Список літератури</w:t>
      </w:r>
      <w:bookmarkEnd w:id="0"/>
    </w:p>
    <w:p w:rsidR="00D17B65" w:rsidRDefault="000D4786">
      <w:pPr>
        <w:pStyle w:val="60"/>
        <w:framePr w:w="9682" w:h="14400" w:hRule="exact" w:wrap="around" w:vAnchor="page" w:hAnchor="page" w:x="1108" w:y="1044"/>
        <w:numPr>
          <w:ilvl w:val="0"/>
          <w:numId w:val="2"/>
        </w:numPr>
        <w:shd w:val="clear" w:color="auto" w:fill="auto"/>
        <w:ind w:left="40" w:right="20" w:firstLine="540"/>
      </w:pPr>
      <w:r>
        <w:t xml:space="preserve"> Ажажа М. А. Моніторинг як інструмент забезпечення якості державних та муніципальних послуг [Текст] /М. А. Ажажа // Гуманітарний вісник ЗДІА. - 2012. - № 50. - С. 270-277.</w:t>
      </w:r>
    </w:p>
    <w:p w:rsidR="00D17B65" w:rsidRDefault="000D4786">
      <w:pPr>
        <w:pStyle w:val="60"/>
        <w:framePr w:w="9682" w:h="14400" w:hRule="exact" w:wrap="around" w:vAnchor="page" w:hAnchor="page" w:x="1108" w:y="1044"/>
        <w:numPr>
          <w:ilvl w:val="0"/>
          <w:numId w:val="2"/>
        </w:numPr>
        <w:shd w:val="clear" w:color="auto" w:fill="auto"/>
        <w:ind w:left="40" w:right="20" w:firstLine="540"/>
      </w:pPr>
      <w:r>
        <w:t xml:space="preserve"> Дащаківська О. Особливості моніторингу органів місцевого самоврядування як методу вивчення політичного процесу [Текст] / О. Дащаківська // Вісник Львівського університету : Сер. : філософсько-політологічні студії. - 2012 . - Вип.2 . - № 07. - С. 181 - 191</w:t>
      </w:r>
      <w:r>
        <w:t>.</w:t>
      </w:r>
    </w:p>
    <w:p w:rsidR="00D17B65" w:rsidRDefault="000D4786">
      <w:pPr>
        <w:pStyle w:val="60"/>
        <w:framePr w:w="9682" w:h="14400" w:hRule="exact" w:wrap="around" w:vAnchor="page" w:hAnchor="page" w:x="1108" w:y="1044"/>
        <w:numPr>
          <w:ilvl w:val="0"/>
          <w:numId w:val="2"/>
        </w:numPr>
        <w:shd w:val="clear" w:color="auto" w:fill="auto"/>
        <w:ind w:left="40" w:right="20" w:firstLine="540"/>
      </w:pPr>
      <w:r>
        <w:t xml:space="preserve"> Літвінов О. В. Громадський моніторинг процесу створення та функціонування центрів надання адміністративних послуг в Україні [Електронний ресурс] / О. В. Літвінов,</w:t>
      </w:r>
    </w:p>
    <w:p w:rsidR="00D17B65" w:rsidRDefault="000D4786">
      <w:pPr>
        <w:pStyle w:val="60"/>
        <w:framePr w:w="9682" w:h="14400" w:hRule="exact" w:wrap="around" w:vAnchor="page" w:hAnchor="page" w:x="1108" w:y="1044"/>
        <w:shd w:val="clear" w:color="auto" w:fill="auto"/>
        <w:tabs>
          <w:tab w:val="left" w:pos="391"/>
        </w:tabs>
        <w:ind w:left="40" w:right="20"/>
      </w:pPr>
      <w:r>
        <w:t>Н.</w:t>
      </w:r>
      <w:r>
        <w:tab/>
        <w:t>М. Літвінова // Аспекти публічного управління. - 2014. - № 3-4. - С. 59-66. - Режим дос</w:t>
      </w:r>
      <w:r>
        <w:t xml:space="preserve">тупу: 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952C7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nbuv</w:t>
        </w:r>
        <w:r w:rsidRPr="00952C7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</w:hyperlink>
      <w:r w:rsidRPr="00952C74">
        <w:rPr>
          <w:lang w:eastAsia="en-US" w:bidi="en-US"/>
        </w:rPr>
        <w:t xml:space="preserve">. </w:t>
      </w:r>
      <w:r>
        <w:rPr>
          <w:lang w:val="en-US" w:eastAsia="en-US" w:bidi="en-US"/>
        </w:rPr>
        <w:t>ua</w:t>
      </w:r>
      <w:r w:rsidRPr="00952C74">
        <w:rPr>
          <w:lang w:eastAsia="en-US" w:bidi="en-US"/>
        </w:rPr>
        <w:t>/</w:t>
      </w:r>
      <w:r>
        <w:rPr>
          <w:lang w:val="en-US" w:eastAsia="en-US" w:bidi="en-US"/>
        </w:rPr>
        <w:t>j</w:t>
      </w:r>
      <w:r w:rsidRPr="00952C74">
        <w:rPr>
          <w:lang w:eastAsia="en-US" w:bidi="en-US"/>
        </w:rPr>
        <w:t>-</w:t>
      </w:r>
      <w:r>
        <w:rPr>
          <w:lang w:val="en-US" w:eastAsia="en-US" w:bidi="en-US"/>
        </w:rPr>
        <w:t>pdf</w:t>
      </w:r>
      <w:r w:rsidRPr="00952C74">
        <w:rPr>
          <w:lang w:eastAsia="en-US" w:bidi="en-US"/>
        </w:rPr>
        <w:t>/</w:t>
      </w:r>
      <w:r>
        <w:rPr>
          <w:lang w:val="en-US" w:eastAsia="en-US" w:bidi="en-US"/>
        </w:rPr>
        <w:t>aplup</w:t>
      </w:r>
      <w:r w:rsidRPr="00952C74">
        <w:rPr>
          <w:lang w:eastAsia="en-US" w:bidi="en-US"/>
        </w:rPr>
        <w:t>_2014_3-4_10.</w:t>
      </w:r>
      <w:r>
        <w:rPr>
          <w:lang w:val="en-US" w:eastAsia="en-US" w:bidi="en-US"/>
        </w:rPr>
        <w:t>pdf</w:t>
      </w:r>
      <w:r w:rsidRPr="00952C74">
        <w:rPr>
          <w:lang w:eastAsia="en-US" w:bidi="en-US"/>
        </w:rPr>
        <w:t>.</w:t>
      </w:r>
    </w:p>
    <w:p w:rsidR="00D17B65" w:rsidRDefault="000D4786">
      <w:pPr>
        <w:pStyle w:val="a7"/>
        <w:framePr w:wrap="around" w:vAnchor="page" w:hAnchor="page" w:x="1132" w:y="15672"/>
        <w:shd w:val="clear" w:color="auto" w:fill="auto"/>
        <w:spacing w:line="180" w:lineRule="exact"/>
        <w:ind w:left="20"/>
      </w:pPr>
      <w:r>
        <w:t>18</w:t>
      </w:r>
    </w:p>
    <w:p w:rsidR="00D17B65" w:rsidRDefault="00D17B65">
      <w:pPr>
        <w:rPr>
          <w:sz w:val="2"/>
          <w:szCs w:val="2"/>
        </w:rPr>
        <w:sectPr w:rsidR="00D17B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7B65" w:rsidRDefault="000D4786">
      <w:pPr>
        <w:pStyle w:val="60"/>
        <w:framePr w:w="9706" w:h="9442" w:hRule="exact" w:wrap="around" w:vAnchor="page" w:hAnchor="page" w:x="1096" w:y="1000"/>
        <w:numPr>
          <w:ilvl w:val="0"/>
          <w:numId w:val="2"/>
        </w:numPr>
        <w:shd w:val="clear" w:color="auto" w:fill="auto"/>
        <w:ind w:left="40" w:right="40" w:firstLine="580"/>
      </w:pPr>
      <w:r>
        <w:lastRenderedPageBreak/>
        <w:t xml:space="preserve"> Чурсін В. П. Інститут громадських інспекторів як організаційно-правова форма забезпечення відповідальності органів місцевого самоврядування [Текс</w:t>
      </w:r>
      <w:r>
        <w:t>т] / В. П. Чурсін // Публічне Управління: теорія і практика. - 2011. - № 2 (6). - С. 213 - 218.</w:t>
      </w:r>
    </w:p>
    <w:p w:rsidR="00D17B65" w:rsidRDefault="000D4786">
      <w:pPr>
        <w:pStyle w:val="60"/>
        <w:framePr w:w="9706" w:h="9442" w:hRule="exact" w:wrap="around" w:vAnchor="page" w:hAnchor="page" w:x="1096" w:y="1000"/>
        <w:numPr>
          <w:ilvl w:val="0"/>
          <w:numId w:val="2"/>
        </w:numPr>
        <w:shd w:val="clear" w:color="auto" w:fill="auto"/>
        <w:tabs>
          <w:tab w:val="right" w:pos="9662"/>
        </w:tabs>
        <w:ind w:left="40" w:right="40" w:firstLine="580"/>
      </w:pPr>
      <w:r>
        <w:t xml:space="preserve"> Крупник А. С. Громадський контроль: сутність та механізми здійснення [Електронний ресурс] / А. С. Крупник. - Режим доступу:</w:t>
      </w:r>
      <w:r>
        <w:tab/>
      </w:r>
      <w:r>
        <w:rPr>
          <w:lang w:val="en-US" w:eastAsia="en-US" w:bidi="en-US"/>
        </w:rPr>
        <w:t>http</w:t>
      </w:r>
      <w:r w:rsidRPr="00952C74">
        <w:rPr>
          <w:lang w:eastAsia="en-US" w:bidi="en-US"/>
        </w:rPr>
        <w:t>://</w:t>
      </w:r>
      <w:r>
        <w:rPr>
          <w:lang w:val="en-US" w:eastAsia="en-US" w:bidi="en-US"/>
        </w:rPr>
        <w:t>novyi</w:t>
      </w:r>
      <w:r w:rsidRPr="00952C74">
        <w:rPr>
          <w:lang w:eastAsia="en-US" w:bidi="en-US"/>
        </w:rPr>
        <w:t>-</w:t>
      </w:r>
      <w:r w:rsidRPr="00952C74">
        <w:rPr>
          <w:lang w:eastAsia="en-US" w:bidi="en-US"/>
        </w:rPr>
        <w:t xml:space="preserve"> </w:t>
      </w:r>
      <w:r>
        <w:rPr>
          <w:lang w:val="en-US" w:eastAsia="en-US" w:bidi="en-US"/>
        </w:rPr>
        <w:t>stryi</w:t>
      </w:r>
      <w:r w:rsidRPr="00952C74">
        <w:rPr>
          <w:lang w:eastAsia="en-US" w:bidi="en-US"/>
        </w:rPr>
        <w:t xml:space="preserve">. </w:t>
      </w:r>
      <w:r>
        <w:rPr>
          <w:lang w:val="en-US" w:eastAsia="en-US" w:bidi="en-US"/>
        </w:rPr>
        <w:t>at</w:t>
      </w:r>
      <w:r w:rsidRPr="00952C74">
        <w:rPr>
          <w:lang w:eastAsia="en-US" w:bidi="en-US"/>
        </w:rPr>
        <w:t xml:space="preserve">. </w:t>
      </w:r>
      <w:r>
        <w:rPr>
          <w:lang w:val="en-US" w:eastAsia="en-US" w:bidi="en-US"/>
        </w:rPr>
        <w:t>ua</w:t>
      </w:r>
      <w:r w:rsidRPr="00952C74">
        <w:rPr>
          <w:lang w:eastAsia="en-US" w:bidi="en-US"/>
        </w:rPr>
        <w:t>/</w:t>
      </w:r>
      <w:r>
        <w:rPr>
          <w:lang w:val="en-US" w:eastAsia="en-US" w:bidi="en-US"/>
        </w:rPr>
        <w:t>gromkontrol</w:t>
      </w:r>
      <w:r w:rsidRPr="00952C74">
        <w:rPr>
          <w:lang w:eastAsia="en-US" w:bidi="en-US"/>
        </w:rPr>
        <w:t>/</w:t>
      </w:r>
      <w:r>
        <w:rPr>
          <w:lang w:val="en-US" w:eastAsia="en-US" w:bidi="en-US"/>
        </w:rPr>
        <w:t>KR</w:t>
      </w:r>
      <w:r w:rsidRPr="00952C74">
        <w:rPr>
          <w:lang w:eastAsia="en-US" w:bidi="en-US"/>
        </w:rPr>
        <w:t xml:space="preserve"> </w:t>
      </w:r>
      <w:r>
        <w:rPr>
          <w:rStyle w:val="61pt"/>
          <w:i/>
          <w:iCs/>
        </w:rPr>
        <w:t>UPNYKA</w:t>
      </w:r>
      <w:r w:rsidRPr="00952C74">
        <w:rPr>
          <w:lang w:eastAsia="en-US" w:bidi="en-US"/>
        </w:rPr>
        <w:t xml:space="preserve"> _</w:t>
      </w:r>
      <w:r>
        <w:rPr>
          <w:lang w:val="en-US" w:eastAsia="en-US" w:bidi="en-US"/>
        </w:rPr>
        <w:t>pro</w:t>
      </w:r>
      <w:r w:rsidRPr="00952C74">
        <w:rPr>
          <w:lang w:eastAsia="en-US" w:bidi="en-US"/>
        </w:rPr>
        <w:t>_</w:t>
      </w:r>
      <w:r>
        <w:rPr>
          <w:lang w:val="en-US" w:eastAsia="en-US" w:bidi="en-US"/>
        </w:rPr>
        <w:t>grom</w:t>
      </w:r>
      <w:r w:rsidRPr="00952C74">
        <w:rPr>
          <w:lang w:eastAsia="en-US" w:bidi="en-US"/>
        </w:rPr>
        <w:t>_</w:t>
      </w:r>
      <w:r>
        <w:rPr>
          <w:lang w:val="en-US" w:eastAsia="en-US" w:bidi="en-US"/>
        </w:rPr>
        <w:t>kontrol</w:t>
      </w:r>
      <w:r w:rsidRPr="00952C74">
        <w:rPr>
          <w:lang w:eastAsia="en-US" w:bidi="en-US"/>
        </w:rPr>
        <w:t>.</w:t>
      </w:r>
      <w:r>
        <w:rPr>
          <w:lang w:val="en-US" w:eastAsia="en-US" w:bidi="en-US"/>
        </w:rPr>
        <w:t>pdf</w:t>
      </w:r>
    </w:p>
    <w:p w:rsidR="00D17B65" w:rsidRDefault="000D4786">
      <w:pPr>
        <w:pStyle w:val="60"/>
        <w:framePr w:w="9706" w:h="9442" w:hRule="exact" w:wrap="around" w:vAnchor="page" w:hAnchor="page" w:x="1096" w:y="1000"/>
        <w:numPr>
          <w:ilvl w:val="0"/>
          <w:numId w:val="2"/>
        </w:numPr>
        <w:shd w:val="clear" w:color="auto" w:fill="auto"/>
        <w:tabs>
          <w:tab w:val="left" w:pos="4182"/>
          <w:tab w:val="center" w:pos="5315"/>
          <w:tab w:val="right" w:pos="6294"/>
          <w:tab w:val="left" w:pos="6861"/>
        </w:tabs>
        <w:ind w:left="40" w:right="40" w:firstLine="580"/>
      </w:pPr>
      <w:r w:rsidRPr="00952C74">
        <w:rPr>
          <w:lang w:eastAsia="en-US" w:bidi="en-US"/>
        </w:rPr>
        <w:t xml:space="preserve"> </w:t>
      </w:r>
      <w:r>
        <w:t>Жарая С. Б. «Прозорий офіс» як практика надання адміністративних послуг сучасного європейського рівня [Електронний ресурс] / С. Б. Жарая // Ефективність державного управління. -</w:t>
      </w:r>
      <w:r>
        <w:tab/>
        <w:t>2009.</w:t>
      </w:r>
      <w:r>
        <w:tab/>
        <w:t>-</w:t>
      </w:r>
      <w:r>
        <w:tab/>
        <w:t>№2.</w:t>
      </w:r>
      <w:r>
        <w:tab/>
        <w:t>- Режи</w:t>
      </w:r>
      <w:r>
        <w:t>м доступу</w:t>
      </w:r>
    </w:p>
    <w:p w:rsidR="00D17B65" w:rsidRDefault="00D17B65">
      <w:pPr>
        <w:pStyle w:val="60"/>
        <w:framePr w:w="9706" w:h="9442" w:hRule="exact" w:wrap="around" w:vAnchor="page" w:hAnchor="page" w:x="1096" w:y="1000"/>
        <w:shd w:val="clear" w:color="auto" w:fill="auto"/>
        <w:ind w:left="40"/>
        <w:jc w:val="left"/>
      </w:pPr>
      <w:hyperlink r:id="rId8" w:history="1">
        <w:r w:rsidR="000D4786">
          <w:rPr>
            <w:rStyle w:val="a3"/>
            <w:lang w:val="en-US" w:eastAsia="en-US" w:bidi="en-US"/>
          </w:rPr>
          <w:t>www</w:t>
        </w:r>
        <w:r w:rsidR="000D4786" w:rsidRPr="00952C74">
          <w:rPr>
            <w:rStyle w:val="a3"/>
            <w:lang w:eastAsia="en-US" w:bidi="en-US"/>
          </w:rPr>
          <w:t>.</w:t>
        </w:r>
        <w:r w:rsidR="000D4786">
          <w:rPr>
            <w:rStyle w:val="a3"/>
            <w:lang w:val="en-US" w:eastAsia="en-US" w:bidi="en-US"/>
          </w:rPr>
          <w:t>academy</w:t>
        </w:r>
        <w:r w:rsidR="000D4786" w:rsidRPr="00952C74">
          <w:rPr>
            <w:rStyle w:val="a3"/>
            <w:lang w:eastAsia="en-US" w:bidi="en-US"/>
          </w:rPr>
          <w:t>.</w:t>
        </w:r>
        <w:r w:rsidR="000D4786">
          <w:rPr>
            <w:rStyle w:val="a3"/>
            <w:lang w:val="en-US" w:eastAsia="en-US" w:bidi="en-US"/>
          </w:rPr>
          <w:t>gov</w:t>
        </w:r>
      </w:hyperlink>
      <w:r w:rsidR="000D4786" w:rsidRPr="00952C74">
        <w:rPr>
          <w:lang w:eastAsia="en-US" w:bidi="en-US"/>
        </w:rPr>
        <w:t xml:space="preserve">. </w:t>
      </w:r>
      <w:r w:rsidR="000D4786">
        <w:rPr>
          <w:lang w:val="en-US" w:eastAsia="en-US" w:bidi="en-US"/>
        </w:rPr>
        <w:t>ua</w:t>
      </w:r>
      <w:r w:rsidR="000D4786" w:rsidRPr="00952C74">
        <w:rPr>
          <w:lang w:eastAsia="en-US" w:bidi="en-US"/>
        </w:rPr>
        <w:t>/</w:t>
      </w:r>
      <w:r w:rsidR="000D4786">
        <w:rPr>
          <w:lang w:val="en-US" w:eastAsia="en-US" w:bidi="en-US"/>
        </w:rPr>
        <w:t>ej</w:t>
      </w:r>
      <w:r w:rsidR="000D4786" w:rsidRPr="00952C74">
        <w:rPr>
          <w:lang w:eastAsia="en-US" w:bidi="en-US"/>
        </w:rPr>
        <w:t>/</w:t>
      </w:r>
      <w:r w:rsidR="000D4786">
        <w:rPr>
          <w:lang w:val="en-US" w:eastAsia="en-US" w:bidi="en-US"/>
        </w:rPr>
        <w:t>ej</w:t>
      </w:r>
      <w:r w:rsidR="000D4786" w:rsidRPr="00952C74">
        <w:rPr>
          <w:lang w:eastAsia="en-US" w:bidi="en-US"/>
        </w:rPr>
        <w:t>10/</w:t>
      </w:r>
      <w:r w:rsidR="000D4786">
        <w:rPr>
          <w:lang w:val="en-US" w:eastAsia="en-US" w:bidi="en-US"/>
        </w:rPr>
        <w:t>doc</w:t>
      </w:r>
      <w:r w:rsidR="000D4786" w:rsidRPr="00952C74">
        <w:rPr>
          <w:lang w:eastAsia="en-US" w:bidi="en-US"/>
        </w:rPr>
        <w:t>_</w:t>
      </w:r>
      <w:r w:rsidR="000D4786">
        <w:rPr>
          <w:lang w:val="en-US" w:eastAsia="en-US" w:bidi="en-US"/>
        </w:rPr>
        <w:t>pdf</w:t>
      </w:r>
      <w:r w:rsidR="000D4786" w:rsidRPr="00952C74">
        <w:rPr>
          <w:lang w:eastAsia="en-US" w:bidi="en-US"/>
        </w:rPr>
        <w:t>/</w:t>
      </w:r>
      <w:r w:rsidR="000D4786">
        <w:rPr>
          <w:lang w:val="en-US" w:eastAsia="en-US" w:bidi="en-US"/>
        </w:rPr>
        <w:t>Zharaja</w:t>
      </w:r>
      <w:r w:rsidR="000D4786" w:rsidRPr="00952C74">
        <w:rPr>
          <w:lang w:eastAsia="en-US" w:bidi="en-US"/>
        </w:rPr>
        <w:t>.</w:t>
      </w:r>
      <w:r w:rsidR="000D4786">
        <w:rPr>
          <w:lang w:val="en-US" w:eastAsia="en-US" w:bidi="en-US"/>
        </w:rPr>
        <w:t>pdf</w:t>
      </w:r>
      <w:r w:rsidR="000D4786" w:rsidRPr="00952C74">
        <w:rPr>
          <w:lang w:eastAsia="en-US" w:bidi="en-US"/>
        </w:rPr>
        <w:t>.</w:t>
      </w:r>
    </w:p>
    <w:p w:rsidR="00D17B65" w:rsidRDefault="000D4786">
      <w:pPr>
        <w:pStyle w:val="60"/>
        <w:framePr w:w="9706" w:h="9442" w:hRule="exact" w:wrap="around" w:vAnchor="page" w:hAnchor="page" w:x="1096" w:y="1000"/>
        <w:numPr>
          <w:ilvl w:val="0"/>
          <w:numId w:val="2"/>
        </w:numPr>
        <w:shd w:val="clear" w:color="auto" w:fill="auto"/>
        <w:ind w:left="40" w:right="40" w:firstLine="580"/>
      </w:pPr>
      <w:r>
        <w:t xml:space="preserve"> Громадянське суспільство і влада: Урядовий інформаційно-комунікаційний ресурс [Електроннийресурс]. - Режим доступу: </w:t>
      </w:r>
      <w:r>
        <w:rPr>
          <w:lang w:val="en-US" w:eastAsia="en-US" w:bidi="en-US"/>
        </w:rPr>
        <w:t>civic</w:t>
      </w:r>
      <w:r w:rsidRPr="00952C74">
        <w:rPr>
          <w:lang w:eastAsia="en-US" w:bidi="en-US"/>
        </w:rPr>
        <w:t>.</w:t>
      </w:r>
      <w:r>
        <w:rPr>
          <w:lang w:val="en-US" w:eastAsia="en-US" w:bidi="en-US"/>
        </w:rPr>
        <w:t>kmu</w:t>
      </w:r>
      <w:r w:rsidRPr="00952C74">
        <w:rPr>
          <w:lang w:eastAsia="en-US" w:bidi="en-US"/>
        </w:rPr>
        <w:t>.</w:t>
      </w:r>
      <w:r>
        <w:rPr>
          <w:lang w:val="en-US" w:eastAsia="en-US" w:bidi="en-US"/>
        </w:rPr>
        <w:t>gov</w:t>
      </w:r>
      <w:r w:rsidRPr="00952C74">
        <w:rPr>
          <w:lang w:eastAsia="en-US" w:bidi="en-US"/>
        </w:rPr>
        <w:t>.</w:t>
      </w:r>
      <w:r>
        <w:rPr>
          <w:lang w:val="en-US" w:eastAsia="en-US" w:bidi="en-US"/>
        </w:rPr>
        <w:t>ua</w:t>
      </w:r>
      <w:r w:rsidRPr="00952C74">
        <w:rPr>
          <w:lang w:eastAsia="en-US" w:bidi="en-US"/>
        </w:rPr>
        <w:t>.</w:t>
      </w:r>
    </w:p>
    <w:p w:rsidR="00D17B65" w:rsidRDefault="000D4786">
      <w:pPr>
        <w:pStyle w:val="60"/>
        <w:framePr w:w="9706" w:h="9442" w:hRule="exact" w:wrap="around" w:vAnchor="page" w:hAnchor="page" w:x="1096" w:y="1000"/>
        <w:numPr>
          <w:ilvl w:val="0"/>
          <w:numId w:val="2"/>
        </w:numPr>
        <w:shd w:val="clear" w:color="auto" w:fill="auto"/>
        <w:spacing w:after="240"/>
        <w:ind w:left="40" w:right="40" w:firstLine="580"/>
      </w:pPr>
      <w:r>
        <w:t xml:space="preserve"> Взаємодія органів місцев</w:t>
      </w:r>
      <w:r>
        <w:t xml:space="preserve">ого самоврядування з громадськістю: стан, перспективи, рекомендації та практики: Аналітичний звіт / О. Г. Лиска, В. В. Засадко, М. М. Юрченко, О. Є. Томнюк. - К.: </w:t>
      </w:r>
      <w:r>
        <w:rPr>
          <w:rStyle w:val="6-1pt"/>
          <w:i/>
          <w:iCs/>
        </w:rPr>
        <w:t>АМУ,</w:t>
      </w:r>
      <w:r>
        <w:t xml:space="preserve"> 2014. - 28 с.</w:t>
      </w:r>
    </w:p>
    <w:p w:rsidR="00D17B65" w:rsidRDefault="000D4786">
      <w:pPr>
        <w:pStyle w:val="70"/>
        <w:framePr w:w="9706" w:h="9442" w:hRule="exact" w:wrap="around" w:vAnchor="page" w:hAnchor="page" w:x="1096" w:y="1000"/>
        <w:shd w:val="clear" w:color="auto" w:fill="auto"/>
        <w:spacing w:before="0"/>
        <w:ind w:left="20"/>
      </w:pPr>
      <w:r>
        <w:t>References</w:t>
      </w:r>
    </w:p>
    <w:p w:rsidR="00D17B65" w:rsidRDefault="000D4786">
      <w:pPr>
        <w:pStyle w:val="a5"/>
        <w:framePr w:w="9706" w:h="9442" w:hRule="exact" w:wrap="around" w:vAnchor="page" w:hAnchor="page" w:x="1096" w:y="1000"/>
        <w:numPr>
          <w:ilvl w:val="0"/>
          <w:numId w:val="3"/>
        </w:numPr>
        <w:shd w:val="clear" w:color="auto" w:fill="auto"/>
        <w:ind w:left="40" w:right="40" w:firstLine="580"/>
        <w:jc w:val="both"/>
      </w:pPr>
      <w:r>
        <w:t xml:space="preserve"> </w:t>
      </w:r>
      <w:r>
        <w:rPr>
          <w:lang w:val="en-US" w:eastAsia="en-US" w:bidi="en-US"/>
        </w:rPr>
        <w:t xml:space="preserve">Azhazha, M. </w:t>
      </w:r>
      <w:r>
        <w:t xml:space="preserve">(2012). </w:t>
      </w:r>
      <w:r>
        <w:rPr>
          <w:lang w:val="en-US" w:eastAsia="en-US" w:bidi="en-US"/>
        </w:rPr>
        <w:t xml:space="preserve">Monitoring as a tool for ensuring the quality of public and municipal services . </w:t>
      </w:r>
      <w:r>
        <w:rPr>
          <w:rStyle w:val="0pt0"/>
        </w:rPr>
        <w:t>Humanitarian Bulletin DIG, 50,</w:t>
      </w:r>
      <w:r>
        <w:rPr>
          <w:lang w:val="en-US" w:eastAsia="en-US" w:bidi="en-US"/>
        </w:rPr>
        <w:t xml:space="preserve"> pp. 270-277.</w:t>
      </w:r>
    </w:p>
    <w:p w:rsidR="00D17B65" w:rsidRDefault="000D4786">
      <w:pPr>
        <w:pStyle w:val="a5"/>
        <w:framePr w:w="9706" w:h="9442" w:hRule="exact" w:wrap="around" w:vAnchor="page" w:hAnchor="page" w:x="1096" w:y="1000"/>
        <w:numPr>
          <w:ilvl w:val="0"/>
          <w:numId w:val="3"/>
        </w:numPr>
        <w:shd w:val="clear" w:color="auto" w:fill="auto"/>
        <w:ind w:left="40" w:right="40" w:firstLine="580"/>
        <w:jc w:val="both"/>
      </w:pPr>
      <w:r>
        <w:rPr>
          <w:lang w:val="en-US" w:eastAsia="en-US" w:bidi="en-US"/>
        </w:rPr>
        <w:t xml:space="preserve"> Daschakivska, A. (2012). Features of monitoring of local government as a method of studying the political process . </w:t>
      </w:r>
      <w:r>
        <w:rPr>
          <w:rStyle w:val="0pt0"/>
        </w:rPr>
        <w:t>Bulletin of Lv</w:t>
      </w:r>
      <w:r>
        <w:rPr>
          <w:rStyle w:val="0pt0"/>
        </w:rPr>
        <w:t>iv University,</w:t>
      </w:r>
      <w:r>
        <w:rPr>
          <w:lang w:val="en-US" w:eastAsia="en-US" w:bidi="en-US"/>
        </w:rPr>
        <w:t xml:space="preserve"> 7, pp. 181-191.</w:t>
      </w:r>
    </w:p>
    <w:p w:rsidR="00D17B65" w:rsidRDefault="000D4786">
      <w:pPr>
        <w:pStyle w:val="a5"/>
        <w:framePr w:w="9706" w:h="9442" w:hRule="exact" w:wrap="around" w:vAnchor="page" w:hAnchor="page" w:x="1096" w:y="1000"/>
        <w:numPr>
          <w:ilvl w:val="0"/>
          <w:numId w:val="3"/>
        </w:numPr>
        <w:shd w:val="clear" w:color="auto" w:fill="auto"/>
        <w:ind w:left="40" w:right="40" w:firstLine="580"/>
        <w:jc w:val="both"/>
      </w:pPr>
      <w:r>
        <w:rPr>
          <w:lang w:val="en-US" w:eastAsia="en-US" w:bidi="en-US"/>
        </w:rPr>
        <w:t xml:space="preserve"> Litvinov, O. (2014). Public monitoring of the establishment and functioning of the centers of administrative services in Ukraine. </w:t>
      </w:r>
      <w:r>
        <w:rPr>
          <w:rStyle w:val="0pt0"/>
        </w:rPr>
        <w:t>Aspects of public administration, 3-4,</w:t>
      </w:r>
      <w:r>
        <w:rPr>
          <w:lang w:val="en-US" w:eastAsia="en-US" w:bidi="en-US"/>
        </w:rPr>
        <w:t xml:space="preserve"> pp. 59-66.</w:t>
      </w:r>
    </w:p>
    <w:p w:rsidR="00D17B65" w:rsidRDefault="000D4786">
      <w:pPr>
        <w:pStyle w:val="a5"/>
        <w:framePr w:w="9706" w:h="9442" w:hRule="exact" w:wrap="around" w:vAnchor="page" w:hAnchor="page" w:x="1096" w:y="1000"/>
        <w:numPr>
          <w:ilvl w:val="0"/>
          <w:numId w:val="3"/>
        </w:numPr>
        <w:shd w:val="clear" w:color="auto" w:fill="auto"/>
        <w:ind w:left="40" w:right="40" w:firstLine="580"/>
        <w:jc w:val="both"/>
      </w:pPr>
      <w:r>
        <w:rPr>
          <w:lang w:val="en-US" w:eastAsia="en-US" w:bidi="en-US"/>
        </w:rPr>
        <w:t xml:space="preserve"> Chursin, V. (2011). Institute of Public ins</w:t>
      </w:r>
      <w:r>
        <w:rPr>
          <w:lang w:val="en-US" w:eastAsia="en-US" w:bidi="en-US"/>
        </w:rPr>
        <w:t xml:space="preserve">pectors as legal form ensuring the accountability of local governments. </w:t>
      </w:r>
      <w:r>
        <w:rPr>
          <w:rStyle w:val="0pt0"/>
        </w:rPr>
        <w:t>Public Management: Theory and Practice, 2,</w:t>
      </w:r>
      <w:r>
        <w:rPr>
          <w:lang w:val="en-US" w:eastAsia="en-US" w:bidi="en-US"/>
        </w:rPr>
        <w:t xml:space="preserve"> pp. 213-218.</w:t>
      </w:r>
    </w:p>
    <w:p w:rsidR="00D17B65" w:rsidRDefault="000D4786">
      <w:pPr>
        <w:pStyle w:val="a5"/>
        <w:framePr w:w="9706" w:h="9442" w:hRule="exact" w:wrap="around" w:vAnchor="page" w:hAnchor="page" w:x="1096" w:y="1000"/>
        <w:numPr>
          <w:ilvl w:val="0"/>
          <w:numId w:val="3"/>
        </w:numPr>
        <w:shd w:val="clear" w:color="auto" w:fill="auto"/>
        <w:ind w:left="40" w:right="40" w:firstLine="580"/>
        <w:jc w:val="both"/>
      </w:pPr>
      <w:r>
        <w:rPr>
          <w:lang w:val="en-US" w:eastAsia="en-US" w:bidi="en-US"/>
        </w:rPr>
        <w:t xml:space="preserve"> Krupnik, A. (2016). </w:t>
      </w:r>
      <w:r>
        <w:rPr>
          <w:rStyle w:val="0pt0"/>
        </w:rPr>
        <w:t>Public control: the nature and mechanisms.</w:t>
      </w:r>
      <w:r>
        <w:rPr>
          <w:lang w:val="en-US" w:eastAsia="en-US" w:bidi="en-US"/>
        </w:rPr>
        <w:t xml:space="preserve"> Retrieved 2016, from http: </w:t>
      </w:r>
      <w:r>
        <w:t xml:space="preserve">// </w:t>
      </w:r>
      <w:r>
        <w:rPr>
          <w:lang w:val="en-US" w:eastAsia="en-US" w:bidi="en-US"/>
        </w:rPr>
        <w:t>novyi-stryi .at.ua/ gromkontrol/KR</w:t>
      </w:r>
      <w:r>
        <w:rPr>
          <w:lang w:val="en-US" w:eastAsia="en-US" w:bidi="en-US"/>
        </w:rPr>
        <w:t>UPNYK_A_pro_grom_kontrol .pdf.</w:t>
      </w:r>
    </w:p>
    <w:p w:rsidR="00D17B65" w:rsidRDefault="000D4786">
      <w:pPr>
        <w:pStyle w:val="a5"/>
        <w:framePr w:w="9706" w:h="9442" w:hRule="exact" w:wrap="around" w:vAnchor="page" w:hAnchor="page" w:x="1096" w:y="1000"/>
        <w:numPr>
          <w:ilvl w:val="0"/>
          <w:numId w:val="3"/>
        </w:numPr>
        <w:shd w:val="clear" w:color="auto" w:fill="auto"/>
        <w:tabs>
          <w:tab w:val="center" w:pos="8925"/>
          <w:tab w:val="right" w:pos="9662"/>
        </w:tabs>
        <w:ind w:left="40" w:right="40" w:firstLine="580"/>
        <w:jc w:val="both"/>
      </w:pPr>
      <w:r>
        <w:rPr>
          <w:lang w:val="en-US" w:eastAsia="en-US" w:bidi="en-US"/>
        </w:rPr>
        <w:t xml:space="preserve"> Zharaya, S. (2009). "Transparent Office" as the practice of administrative services of a modern European level. </w:t>
      </w:r>
      <w:r>
        <w:rPr>
          <w:rStyle w:val="0pt0"/>
        </w:rPr>
        <w:t>Efficiency of public administration,</w:t>
      </w:r>
      <w:r>
        <w:rPr>
          <w:rStyle w:val="0pt0"/>
        </w:rPr>
        <w:tab/>
        <w:t>2,</w:t>
      </w:r>
      <w:r>
        <w:rPr>
          <w:lang w:val="en-US" w:eastAsia="en-US" w:bidi="en-US"/>
        </w:rPr>
        <w:tab/>
        <w:t>p.</w:t>
      </w:r>
    </w:p>
    <w:p w:rsidR="00D17B65" w:rsidRDefault="00D17B65">
      <w:pPr>
        <w:pStyle w:val="a5"/>
        <w:framePr w:w="9706" w:h="9442" w:hRule="exact" w:wrap="around" w:vAnchor="page" w:hAnchor="page" w:x="1096" w:y="1000"/>
        <w:shd w:val="clear" w:color="auto" w:fill="auto"/>
        <w:ind w:left="40"/>
        <w:jc w:val="left"/>
      </w:pPr>
      <w:hyperlink r:id="rId9" w:history="1">
        <w:r w:rsidR="000D4786">
          <w:rPr>
            <w:rStyle w:val="a3"/>
            <w:lang w:val="en-US" w:eastAsia="en-US" w:bidi="en-US"/>
          </w:rPr>
          <w:t>www</w:t>
        </w:r>
        <w:r w:rsidR="000D4786" w:rsidRPr="00952C74">
          <w:rPr>
            <w:rStyle w:val="a3"/>
            <w:lang w:eastAsia="en-US" w:bidi="en-US"/>
          </w:rPr>
          <w:t>.</w:t>
        </w:r>
        <w:r w:rsidR="000D4786">
          <w:rPr>
            <w:rStyle w:val="a3"/>
            <w:lang w:val="en-US" w:eastAsia="en-US" w:bidi="en-US"/>
          </w:rPr>
          <w:t>academy</w:t>
        </w:r>
        <w:r w:rsidR="000D4786" w:rsidRPr="00952C74">
          <w:rPr>
            <w:rStyle w:val="a3"/>
            <w:lang w:eastAsia="en-US" w:bidi="en-US"/>
          </w:rPr>
          <w:t>.</w:t>
        </w:r>
        <w:r w:rsidR="000D4786">
          <w:rPr>
            <w:rStyle w:val="a3"/>
            <w:lang w:val="en-US" w:eastAsia="en-US" w:bidi="en-US"/>
          </w:rPr>
          <w:t>gov</w:t>
        </w:r>
        <w:r w:rsidR="000D4786" w:rsidRPr="00952C74">
          <w:rPr>
            <w:rStyle w:val="a3"/>
            <w:lang w:eastAsia="en-US" w:bidi="en-US"/>
          </w:rPr>
          <w:t>.</w:t>
        </w:r>
        <w:r w:rsidR="000D4786">
          <w:rPr>
            <w:rStyle w:val="a3"/>
            <w:lang w:val="en-US" w:eastAsia="en-US" w:bidi="en-US"/>
          </w:rPr>
          <w:t>ua</w:t>
        </w:r>
        <w:r w:rsidR="000D4786" w:rsidRPr="00952C74">
          <w:rPr>
            <w:rStyle w:val="a3"/>
            <w:lang w:eastAsia="en-US" w:bidi="en-US"/>
          </w:rPr>
          <w:t>/</w:t>
        </w:r>
        <w:r w:rsidR="000D4786">
          <w:rPr>
            <w:rStyle w:val="a3"/>
            <w:lang w:val="en-US" w:eastAsia="en-US" w:bidi="en-US"/>
          </w:rPr>
          <w:t>ej</w:t>
        </w:r>
        <w:r w:rsidR="000D4786" w:rsidRPr="00952C74">
          <w:rPr>
            <w:rStyle w:val="a3"/>
            <w:lang w:eastAsia="en-US" w:bidi="en-US"/>
          </w:rPr>
          <w:t>/</w:t>
        </w:r>
        <w:r w:rsidR="000D4786">
          <w:rPr>
            <w:rStyle w:val="a3"/>
            <w:lang w:val="en-US" w:eastAsia="en-US" w:bidi="en-US"/>
          </w:rPr>
          <w:t>ej</w:t>
        </w:r>
        <w:r w:rsidR="000D4786" w:rsidRPr="00952C74">
          <w:rPr>
            <w:rStyle w:val="a3"/>
            <w:lang w:eastAsia="en-US" w:bidi="en-US"/>
          </w:rPr>
          <w:t>10/</w:t>
        </w:r>
        <w:r w:rsidR="000D4786">
          <w:rPr>
            <w:rStyle w:val="a3"/>
            <w:lang w:val="en-US" w:eastAsia="en-US" w:bidi="en-US"/>
          </w:rPr>
          <w:t>doc</w:t>
        </w:r>
        <w:r w:rsidR="000D4786" w:rsidRPr="00952C74">
          <w:rPr>
            <w:rStyle w:val="a3"/>
            <w:lang w:eastAsia="en-US" w:bidi="en-US"/>
          </w:rPr>
          <w:t>_</w:t>
        </w:r>
        <w:r w:rsidR="000D4786">
          <w:rPr>
            <w:rStyle w:val="a3"/>
            <w:lang w:val="en-US" w:eastAsia="en-US" w:bidi="en-US"/>
          </w:rPr>
          <w:t>pdf</w:t>
        </w:r>
        <w:r w:rsidR="000D4786" w:rsidRPr="00952C74">
          <w:rPr>
            <w:rStyle w:val="a3"/>
            <w:lang w:eastAsia="en-US" w:bidi="en-US"/>
          </w:rPr>
          <w:t>/</w:t>
        </w:r>
        <w:r w:rsidR="000D4786">
          <w:rPr>
            <w:rStyle w:val="a3"/>
            <w:lang w:val="en-US" w:eastAsia="en-US" w:bidi="en-US"/>
          </w:rPr>
          <w:t>Zharaja</w:t>
        </w:r>
        <w:r w:rsidR="000D4786" w:rsidRPr="00952C74">
          <w:rPr>
            <w:rStyle w:val="a3"/>
            <w:lang w:eastAsia="en-US" w:bidi="en-US"/>
          </w:rPr>
          <w:t>.</w:t>
        </w:r>
        <w:r w:rsidR="000D4786">
          <w:rPr>
            <w:rStyle w:val="a3"/>
            <w:lang w:val="en-US" w:eastAsia="en-US" w:bidi="en-US"/>
          </w:rPr>
          <w:t>pdf</w:t>
        </w:r>
      </w:hyperlink>
      <w:r w:rsidR="000D4786" w:rsidRPr="00952C74">
        <w:rPr>
          <w:lang w:eastAsia="en-US" w:bidi="en-US"/>
        </w:rPr>
        <w:t>.</w:t>
      </w:r>
    </w:p>
    <w:p w:rsidR="00D17B65" w:rsidRDefault="000D4786">
      <w:pPr>
        <w:pStyle w:val="a5"/>
        <w:framePr w:w="9706" w:h="9442" w:hRule="exact" w:wrap="around" w:vAnchor="page" w:hAnchor="page" w:x="1096" w:y="1000"/>
        <w:numPr>
          <w:ilvl w:val="0"/>
          <w:numId w:val="3"/>
        </w:numPr>
        <w:shd w:val="clear" w:color="auto" w:fill="auto"/>
        <w:ind w:left="40" w:right="40" w:firstLine="580"/>
        <w:jc w:val="both"/>
      </w:pPr>
      <w:r w:rsidRPr="00952C74">
        <w:rPr>
          <w:lang w:eastAsia="en-US" w:bidi="en-US"/>
        </w:rPr>
        <w:t xml:space="preserve"> </w:t>
      </w:r>
      <w:r>
        <w:rPr>
          <w:lang w:val="en-US" w:eastAsia="en-US" w:bidi="en-US"/>
        </w:rPr>
        <w:t>(2016). Retrieved 2016, from Civil Society and Government: Government information and communication resources: civic.kmu.gov.ua.</w:t>
      </w:r>
    </w:p>
    <w:p w:rsidR="00D17B65" w:rsidRDefault="000D4786">
      <w:pPr>
        <w:pStyle w:val="60"/>
        <w:framePr w:w="9706" w:h="9442" w:hRule="exact" w:wrap="around" w:vAnchor="page" w:hAnchor="page" w:x="1096" w:y="1000"/>
        <w:numPr>
          <w:ilvl w:val="0"/>
          <w:numId w:val="3"/>
        </w:numPr>
        <w:shd w:val="clear" w:color="auto" w:fill="auto"/>
        <w:ind w:left="40" w:right="40" w:firstLine="580"/>
      </w:pPr>
      <w:r>
        <w:rPr>
          <w:rStyle w:val="60pt"/>
        </w:rPr>
        <w:t xml:space="preserve"> Liska, G. (2014). </w:t>
      </w:r>
      <w:r>
        <w:rPr>
          <w:lang w:val="en-US" w:eastAsia="en-US" w:bidi="en-US"/>
        </w:rPr>
        <w:t>Cooperation of local government with the public: Status,</w:t>
      </w:r>
      <w:r>
        <w:rPr>
          <w:lang w:val="en-US" w:eastAsia="en-US" w:bidi="en-US"/>
        </w:rPr>
        <w:t xml:space="preserve"> Prospects, recommendations and Practice: Analytical Report.</w:t>
      </w:r>
      <w:r>
        <w:rPr>
          <w:rStyle w:val="60pt"/>
        </w:rPr>
        <w:t xml:space="preserve"> Kyiv: ASU.</w:t>
      </w:r>
    </w:p>
    <w:p w:rsidR="00D17B65" w:rsidRDefault="000D4786">
      <w:pPr>
        <w:pStyle w:val="a7"/>
        <w:framePr w:wrap="around" w:vAnchor="page" w:hAnchor="page" w:x="1106" w:y="15658"/>
        <w:shd w:val="clear" w:color="auto" w:fill="auto"/>
        <w:spacing w:line="180" w:lineRule="exact"/>
        <w:ind w:left="20"/>
      </w:pPr>
      <w:r>
        <w:rPr>
          <w:lang w:val="en-US" w:eastAsia="en-US" w:bidi="en-US"/>
        </w:rPr>
        <w:t xml:space="preserve">ISSN 1818-2682. </w:t>
      </w:r>
      <w:r>
        <w:t xml:space="preserve">Наука молода, </w:t>
      </w:r>
      <w:r>
        <w:rPr>
          <w:lang w:val="en-US" w:eastAsia="en-US" w:bidi="en-US"/>
        </w:rPr>
        <w:t xml:space="preserve">2016 </w:t>
      </w:r>
      <w:r>
        <w:t xml:space="preserve">рік. </w:t>
      </w:r>
      <w:r>
        <w:rPr>
          <w:lang w:val="en-US" w:eastAsia="en-US" w:bidi="en-US"/>
        </w:rPr>
        <w:t>№ 24</w:t>
      </w:r>
    </w:p>
    <w:p w:rsidR="00D17B65" w:rsidRDefault="000D4786">
      <w:pPr>
        <w:pStyle w:val="a7"/>
        <w:framePr w:wrap="around" w:vAnchor="page" w:hAnchor="page" w:x="10562" w:y="15662"/>
        <w:shd w:val="clear" w:color="auto" w:fill="auto"/>
        <w:spacing w:line="180" w:lineRule="exact"/>
        <w:ind w:left="20"/>
      </w:pPr>
      <w:r>
        <w:t>19</w:t>
      </w:r>
    </w:p>
    <w:p w:rsidR="00D17B65" w:rsidRDefault="00D17B65">
      <w:pPr>
        <w:rPr>
          <w:sz w:val="2"/>
          <w:szCs w:val="2"/>
        </w:rPr>
      </w:pPr>
    </w:p>
    <w:sectPr w:rsidR="00D17B65" w:rsidSect="00D17B6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786" w:rsidRDefault="000D4786" w:rsidP="00D17B65">
      <w:r>
        <w:separator/>
      </w:r>
    </w:p>
  </w:endnote>
  <w:endnote w:type="continuationSeparator" w:id="1">
    <w:p w:rsidR="000D4786" w:rsidRDefault="000D4786" w:rsidP="00D17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786" w:rsidRDefault="000D4786"/>
  </w:footnote>
  <w:footnote w:type="continuationSeparator" w:id="1">
    <w:p w:rsidR="000D4786" w:rsidRDefault="000D47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790B"/>
    <w:multiLevelType w:val="multilevel"/>
    <w:tmpl w:val="B71AF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AE0275"/>
    <w:multiLevelType w:val="multilevel"/>
    <w:tmpl w:val="DCA66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1907FE"/>
    <w:multiLevelType w:val="multilevel"/>
    <w:tmpl w:val="2CFC3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17B65"/>
    <w:rsid w:val="000D4786"/>
    <w:rsid w:val="00952C74"/>
    <w:rsid w:val="00D1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B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7B65"/>
    <w:rPr>
      <w:color w:val="0066CC"/>
      <w:u w:val="single"/>
    </w:rPr>
  </w:style>
  <w:style w:type="character" w:customStyle="1" w:styleId="2">
    <w:name w:val="Основний текст (2)_"/>
    <w:basedOn w:val="a0"/>
    <w:link w:val="20"/>
    <w:rsid w:val="00D17B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  <w:lang w:val="ru-RU" w:eastAsia="ru-RU" w:bidi="ru-RU"/>
    </w:rPr>
  </w:style>
  <w:style w:type="character" w:customStyle="1" w:styleId="a4">
    <w:name w:val="Основний текст_"/>
    <w:basedOn w:val="a0"/>
    <w:link w:val="a5"/>
    <w:rsid w:val="00D17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ий текст (3)_"/>
    <w:basedOn w:val="a0"/>
    <w:link w:val="30"/>
    <w:rsid w:val="00D17B6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8"/>
      <w:szCs w:val="18"/>
      <w:u w:val="none"/>
      <w:lang w:val="en-US" w:eastAsia="en-US" w:bidi="en-US"/>
    </w:rPr>
  </w:style>
  <w:style w:type="character" w:customStyle="1" w:styleId="4">
    <w:name w:val="Основний текст (4)_"/>
    <w:basedOn w:val="a0"/>
    <w:link w:val="40"/>
    <w:rsid w:val="00D17B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lang w:val="ru-RU" w:eastAsia="ru-RU" w:bidi="ru-RU"/>
    </w:rPr>
  </w:style>
  <w:style w:type="character" w:customStyle="1" w:styleId="40pt">
    <w:name w:val="Основний текст (4) + Напівжирний;Інтервал 0 pt"/>
    <w:basedOn w:val="4"/>
    <w:rsid w:val="00D17B65"/>
    <w:rPr>
      <w:b/>
      <w:bCs/>
      <w:color w:val="000000"/>
      <w:spacing w:val="-1"/>
      <w:w w:val="100"/>
      <w:position w:val="0"/>
    </w:rPr>
  </w:style>
  <w:style w:type="character" w:customStyle="1" w:styleId="5">
    <w:name w:val="Основний текст (5)_"/>
    <w:basedOn w:val="a0"/>
    <w:link w:val="50"/>
    <w:rsid w:val="00D17B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  <w:lang w:val="en-US" w:eastAsia="en-US" w:bidi="en-US"/>
    </w:rPr>
  </w:style>
  <w:style w:type="character" w:customStyle="1" w:styleId="a6">
    <w:name w:val="Колонтитул_"/>
    <w:basedOn w:val="a0"/>
    <w:link w:val="a7"/>
    <w:rsid w:val="00D17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0pt">
    <w:name w:val="Основний текст + Напівжирний;Інтервал 0 pt"/>
    <w:basedOn w:val="a4"/>
    <w:rsid w:val="00D17B65"/>
    <w:rPr>
      <w:b/>
      <w:bCs/>
      <w:color w:val="000000"/>
      <w:spacing w:val="1"/>
      <w:w w:val="100"/>
      <w:position w:val="0"/>
      <w:lang w:val="uk-UA" w:eastAsia="uk-UA" w:bidi="uk-UA"/>
    </w:rPr>
  </w:style>
  <w:style w:type="character" w:customStyle="1" w:styleId="1">
    <w:name w:val="Заголовок №1_"/>
    <w:basedOn w:val="a0"/>
    <w:link w:val="10"/>
    <w:rsid w:val="00D17B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6">
    <w:name w:val="Основний текст (6)_"/>
    <w:basedOn w:val="a0"/>
    <w:link w:val="60"/>
    <w:rsid w:val="00D17B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61pt">
    <w:name w:val="Основний текст (6) + Інтервал 1 pt"/>
    <w:basedOn w:val="6"/>
    <w:rsid w:val="00D17B65"/>
    <w:rPr>
      <w:color w:val="000000"/>
      <w:spacing w:val="20"/>
      <w:w w:val="100"/>
      <w:position w:val="0"/>
      <w:lang w:val="en-US" w:eastAsia="en-US" w:bidi="en-US"/>
    </w:rPr>
  </w:style>
  <w:style w:type="character" w:customStyle="1" w:styleId="6-1pt">
    <w:name w:val="Основний текст (6) + Інтервал -1 pt"/>
    <w:basedOn w:val="6"/>
    <w:rsid w:val="00D17B65"/>
    <w:rPr>
      <w:color w:val="000000"/>
      <w:spacing w:val="-25"/>
      <w:w w:val="100"/>
      <w:position w:val="0"/>
      <w:lang w:val="uk-UA" w:eastAsia="uk-UA" w:bidi="uk-UA"/>
    </w:rPr>
  </w:style>
  <w:style w:type="character" w:customStyle="1" w:styleId="7">
    <w:name w:val="Основний текст (7)_"/>
    <w:basedOn w:val="a0"/>
    <w:link w:val="70"/>
    <w:rsid w:val="00D17B65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1"/>
      <w:szCs w:val="21"/>
      <w:u w:val="none"/>
      <w:lang w:val="en-US" w:eastAsia="en-US" w:bidi="en-US"/>
    </w:rPr>
  </w:style>
  <w:style w:type="character" w:customStyle="1" w:styleId="0pt0">
    <w:name w:val="Основний текст + Курсив;Інтервал 0 pt"/>
    <w:basedOn w:val="a4"/>
    <w:rsid w:val="00D17B65"/>
    <w:rPr>
      <w:i/>
      <w:iCs/>
      <w:color w:val="000000"/>
      <w:spacing w:val="-2"/>
      <w:w w:val="100"/>
      <w:position w:val="0"/>
      <w:lang w:val="en-US" w:eastAsia="en-US" w:bidi="en-US"/>
    </w:rPr>
  </w:style>
  <w:style w:type="character" w:customStyle="1" w:styleId="60pt">
    <w:name w:val="Основний текст (6) + Не курсив;Інтервал 0 pt"/>
    <w:basedOn w:val="6"/>
    <w:rsid w:val="00D17B65"/>
    <w:rPr>
      <w:i/>
      <w:iCs/>
      <w:color w:val="000000"/>
      <w:spacing w:val="3"/>
      <w:w w:val="100"/>
      <w:position w:val="0"/>
      <w:lang w:val="en-US" w:eastAsia="en-US" w:bidi="en-US"/>
    </w:rPr>
  </w:style>
  <w:style w:type="paragraph" w:customStyle="1" w:styleId="20">
    <w:name w:val="Основний текст (2)"/>
    <w:basedOn w:val="a"/>
    <w:link w:val="2"/>
    <w:rsid w:val="00D17B6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  <w:lang w:val="ru-RU" w:eastAsia="ru-RU" w:bidi="ru-RU"/>
    </w:rPr>
  </w:style>
  <w:style w:type="paragraph" w:customStyle="1" w:styleId="a5">
    <w:name w:val="Основний текст"/>
    <w:basedOn w:val="a"/>
    <w:link w:val="a4"/>
    <w:rsid w:val="00D17B6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ий текст (3)"/>
    <w:basedOn w:val="a"/>
    <w:link w:val="3"/>
    <w:rsid w:val="00D17B65"/>
    <w:pPr>
      <w:shd w:val="clear" w:color="auto" w:fill="FFFFFF"/>
      <w:spacing w:before="240" w:line="226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"/>
      <w:sz w:val="18"/>
      <w:szCs w:val="18"/>
      <w:lang w:val="en-US" w:eastAsia="en-US" w:bidi="en-US"/>
    </w:rPr>
  </w:style>
  <w:style w:type="paragraph" w:customStyle="1" w:styleId="40">
    <w:name w:val="Основний текст (4)"/>
    <w:basedOn w:val="a"/>
    <w:link w:val="4"/>
    <w:rsid w:val="00D17B6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  <w:lang w:val="ru-RU" w:eastAsia="ru-RU" w:bidi="ru-RU"/>
    </w:rPr>
  </w:style>
  <w:style w:type="paragraph" w:customStyle="1" w:styleId="50">
    <w:name w:val="Основний текст (5)"/>
    <w:basedOn w:val="a"/>
    <w:link w:val="5"/>
    <w:rsid w:val="00D17B65"/>
    <w:pPr>
      <w:shd w:val="clear" w:color="auto" w:fill="FFFFFF"/>
      <w:spacing w:line="226" w:lineRule="exact"/>
      <w:ind w:firstLine="560"/>
      <w:jc w:val="both"/>
    </w:pPr>
    <w:rPr>
      <w:rFonts w:ascii="Times New Roman" w:eastAsia="Times New Roman" w:hAnsi="Times New Roman" w:cs="Times New Roman"/>
      <w:b/>
      <w:bCs/>
      <w:spacing w:val="-3"/>
      <w:sz w:val="17"/>
      <w:szCs w:val="17"/>
      <w:lang w:val="en-US" w:eastAsia="en-US" w:bidi="en-US"/>
    </w:rPr>
  </w:style>
  <w:style w:type="paragraph" w:customStyle="1" w:styleId="a7">
    <w:name w:val="Колонтитул"/>
    <w:basedOn w:val="a"/>
    <w:link w:val="a6"/>
    <w:rsid w:val="00D17B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10">
    <w:name w:val="Заголовок №1"/>
    <w:basedOn w:val="a"/>
    <w:link w:val="1"/>
    <w:rsid w:val="00D17B65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60">
    <w:name w:val="Основний текст (6)"/>
    <w:basedOn w:val="a"/>
    <w:link w:val="6"/>
    <w:rsid w:val="00D17B6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70">
    <w:name w:val="Основний текст (7)"/>
    <w:basedOn w:val="a"/>
    <w:link w:val="7"/>
    <w:rsid w:val="00D17B65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21"/>
      <w:szCs w:val="21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y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uv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ademy.gov.ua/ej/ej10/doc_pdf/Zharaj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16122</Words>
  <Characters>9191</Characters>
  <Application>Microsoft Office Word</Application>
  <DocSecurity>0</DocSecurity>
  <Lines>76</Lines>
  <Paragraphs>50</Paragraphs>
  <ScaleCrop>false</ScaleCrop>
  <Company>Microsoft</Company>
  <LinksUpToDate>false</LinksUpToDate>
  <CharactersWithSpaces>25263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2017-09-15T08:31:00Z</dcterms:created>
  <dcterms:modified xsi:type="dcterms:W3CDTF">2017-09-15T08:32:00Z</dcterms:modified>
</cp:coreProperties>
</file>