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DF" w:rsidRDefault="003A136E">
      <w:pPr>
        <w:pStyle w:val="10"/>
        <w:framePr w:w="9955" w:h="13848" w:hRule="exact" w:wrap="around" w:vAnchor="page" w:hAnchor="page" w:x="1000" w:y="1145"/>
        <w:shd w:val="clear" w:color="auto" w:fill="auto"/>
        <w:spacing w:after="269"/>
        <w:ind w:right="20"/>
      </w:pPr>
      <w:bookmarkStart w:id="0" w:name="bookmark0"/>
      <w:r>
        <w:t xml:space="preserve">УПРАВЛІННЯ </w:t>
      </w:r>
      <w:r>
        <w:rPr>
          <w:lang w:val="ru-RU" w:eastAsia="ru-RU" w:bidi="ru-RU"/>
        </w:rPr>
        <w:t xml:space="preserve">РОЗВИТКОМ </w:t>
      </w:r>
      <w:r>
        <w:t xml:space="preserve">СОЦІАЛЬНО-ЕКОНОМІЧНИХ </w:t>
      </w:r>
      <w:r>
        <w:rPr>
          <w:lang w:val="ru-RU" w:eastAsia="ru-RU" w:bidi="ru-RU"/>
        </w:rPr>
        <w:t xml:space="preserve">СИСТЕМ </w:t>
      </w:r>
      <w:r>
        <w:t xml:space="preserve">МІКРО-, </w:t>
      </w:r>
      <w:r>
        <w:rPr>
          <w:lang w:val="ru-RU" w:eastAsia="ru-RU" w:bidi="ru-RU"/>
        </w:rPr>
        <w:t xml:space="preserve">МЕЗО- ТА </w:t>
      </w:r>
      <w:r>
        <w:t>МАКРОЕКОНОМІЧНОГО РІВНЯ</w:t>
      </w:r>
      <w:bookmarkEnd w:id="0"/>
    </w:p>
    <w:p w:rsidR="002956DF" w:rsidRDefault="003A136E">
      <w:pPr>
        <w:pStyle w:val="20"/>
        <w:framePr w:w="9955" w:h="13848" w:hRule="exact" w:wrap="around" w:vAnchor="page" w:hAnchor="page" w:x="1000" w:y="1145"/>
        <w:shd w:val="clear" w:color="auto" w:fill="auto"/>
        <w:spacing w:before="0" w:after="13" w:line="210" w:lineRule="exact"/>
        <w:ind w:left="20"/>
      </w:pPr>
      <w:r>
        <w:rPr>
          <w:lang w:val="ru-RU" w:eastAsia="ru-RU" w:bidi="ru-RU"/>
        </w:rPr>
        <w:t>УДК 378:331.5</w:t>
      </w:r>
    </w:p>
    <w:p w:rsidR="002956DF" w:rsidRDefault="003A136E">
      <w:pPr>
        <w:pStyle w:val="20"/>
        <w:framePr w:w="9955" w:h="13848" w:hRule="exact" w:wrap="around" w:vAnchor="page" w:hAnchor="page" w:x="1000" w:y="1145"/>
        <w:shd w:val="clear" w:color="auto" w:fill="auto"/>
        <w:spacing w:before="0" w:after="0" w:line="210" w:lineRule="exact"/>
        <w:ind w:right="20"/>
        <w:jc w:val="center"/>
      </w:pPr>
      <w:r>
        <w:rPr>
          <w:lang w:val="ru-RU" w:eastAsia="ru-RU" w:bidi="ru-RU"/>
        </w:rPr>
        <w:t xml:space="preserve">Олена </w:t>
      </w:r>
      <w:r>
        <w:t xml:space="preserve">Володимирівна </w:t>
      </w:r>
      <w:r>
        <w:rPr>
          <w:lang w:val="ru-RU" w:eastAsia="ru-RU" w:bidi="ru-RU"/>
        </w:rPr>
        <w:t>БОРИСЯК</w:t>
      </w:r>
    </w:p>
    <w:p w:rsidR="002956DF" w:rsidRDefault="003A136E">
      <w:pPr>
        <w:pStyle w:val="a5"/>
        <w:framePr w:w="9955" w:h="13848" w:hRule="exact" w:wrap="around" w:vAnchor="page" w:hAnchor="page" w:x="1000" w:y="1145"/>
        <w:shd w:val="clear" w:color="auto" w:fill="auto"/>
        <w:spacing w:before="0"/>
        <w:ind w:right="20"/>
      </w:pPr>
      <w:r>
        <w:t xml:space="preserve">провідний спеціаліст, Центр працевлаштування та зв’язків з випускниками Тернопільського національного економічного університету, вул. Львівська, 11, офіс 1106, м. Тернопіль, Україна, 46020, </w:t>
      </w:r>
      <w:r w:rsidRPr="00D3294F">
        <w:rPr>
          <w:lang w:eastAsia="ru-RU" w:bidi="ru-RU"/>
        </w:rPr>
        <w:t xml:space="preserve">тел. </w:t>
      </w:r>
      <w:r>
        <w:t xml:space="preserve">(098) 790-19-13, </w:t>
      </w:r>
      <w:r>
        <w:rPr>
          <w:lang w:val="en-US" w:eastAsia="en-US" w:bidi="en-US"/>
        </w:rPr>
        <w:t>e</w:t>
      </w:r>
      <w:r w:rsidRPr="00D3294F">
        <w:rPr>
          <w:lang w:eastAsia="en-US" w:bidi="en-US"/>
        </w:rPr>
        <w:t>-</w:t>
      </w:r>
      <w:r>
        <w:rPr>
          <w:lang w:val="en-US" w:eastAsia="en-US" w:bidi="en-US"/>
        </w:rPr>
        <w:t>mail</w:t>
      </w:r>
      <w:r w:rsidRPr="00D3294F">
        <w:rPr>
          <w:lang w:eastAsia="en-US" w:bidi="en-US"/>
        </w:rPr>
        <w:t xml:space="preserve">: </w:t>
      </w:r>
      <w:hyperlink r:id="rId7" w:history="1">
        <w:r>
          <w:rPr>
            <w:rStyle w:val="a3"/>
            <w:lang w:val="en-US" w:eastAsia="en-US" w:bidi="en-US"/>
          </w:rPr>
          <w:t>olena</w:t>
        </w:r>
        <w:r w:rsidRPr="00D3294F">
          <w:rPr>
            <w:rStyle w:val="a3"/>
            <w:lang w:eastAsia="en-US" w:bidi="en-US"/>
          </w:rPr>
          <w:t>-</w:t>
        </w:r>
        <w:r>
          <w:rPr>
            <w:rStyle w:val="a3"/>
            <w:lang w:val="en-US" w:eastAsia="en-US" w:bidi="en-US"/>
          </w:rPr>
          <w:t>borisyak</w:t>
        </w:r>
        <w:r w:rsidRPr="00D3294F">
          <w:rPr>
            <w:rStyle w:val="a3"/>
            <w:lang w:eastAsia="en-US" w:bidi="en-US"/>
          </w:rPr>
          <w:t>@</w:t>
        </w:r>
        <w:r>
          <w:rPr>
            <w:rStyle w:val="a3"/>
            <w:lang w:val="en-US" w:eastAsia="en-US" w:bidi="en-US"/>
          </w:rPr>
          <w:t>yandex</w:t>
        </w:r>
        <w:r w:rsidRPr="00D3294F">
          <w:rPr>
            <w:rStyle w:val="a3"/>
            <w:lang w:eastAsia="en-US" w:bidi="en-US"/>
          </w:rPr>
          <w:t>.</w:t>
        </w:r>
        <w:r>
          <w:rPr>
            <w:rStyle w:val="a3"/>
            <w:lang w:val="en-US" w:eastAsia="en-US" w:bidi="en-US"/>
          </w:rPr>
          <w:t>ru</w:t>
        </w:r>
      </w:hyperlink>
    </w:p>
    <w:p w:rsidR="002956DF" w:rsidRDefault="003A136E">
      <w:pPr>
        <w:pStyle w:val="20"/>
        <w:framePr w:w="9955" w:h="13848" w:hRule="exact" w:wrap="around" w:vAnchor="page" w:hAnchor="page" w:x="1000" w:y="1145"/>
        <w:shd w:val="clear" w:color="auto" w:fill="auto"/>
        <w:spacing w:before="0" w:after="219" w:line="274" w:lineRule="exact"/>
        <w:ind w:right="20"/>
        <w:jc w:val="center"/>
      </w:pPr>
      <w:r>
        <w:t xml:space="preserve">ФУНКЦІОНУВАННЯ ПІДРОЗДІЛІВ </w:t>
      </w:r>
      <w:r>
        <w:rPr>
          <w:lang w:val="ru-RU" w:eastAsia="ru-RU" w:bidi="ru-RU"/>
        </w:rPr>
        <w:t>СПРИЯННЯ ПРАЦЕВЛАШТУВАННЮ У ВИЩИХ НАВЧАЛЬНИХ ЗАКЛАДАХ</w:t>
      </w:r>
    </w:p>
    <w:p w:rsidR="002956DF" w:rsidRPr="00D3294F" w:rsidRDefault="003A136E">
      <w:pPr>
        <w:pStyle w:val="30"/>
        <w:framePr w:w="9955" w:h="13848" w:hRule="exact" w:wrap="around" w:vAnchor="page" w:hAnchor="page" w:x="1000" w:y="1145"/>
        <w:shd w:val="clear" w:color="auto" w:fill="auto"/>
        <w:spacing w:before="0"/>
        <w:ind w:right="20"/>
        <w:rPr>
          <w:lang w:val="uk-UA"/>
        </w:rPr>
      </w:pPr>
      <w:r>
        <w:rPr>
          <w:lang w:val="uk-UA" w:eastAsia="uk-UA" w:bidi="uk-UA"/>
        </w:rPr>
        <w:t>Анотація</w:t>
      </w:r>
    </w:p>
    <w:p w:rsidR="002956DF" w:rsidRPr="00D3294F" w:rsidRDefault="003A136E">
      <w:pPr>
        <w:pStyle w:val="40"/>
        <w:framePr w:w="9955" w:h="13848" w:hRule="exact" w:wrap="around" w:vAnchor="page" w:hAnchor="page" w:x="1000" w:y="1145"/>
        <w:shd w:val="clear" w:color="auto" w:fill="auto"/>
        <w:ind w:left="20" w:right="20" w:firstLine="560"/>
        <w:rPr>
          <w:lang w:val="uk-UA"/>
        </w:rPr>
      </w:pPr>
      <w:r>
        <w:rPr>
          <w:lang w:val="uk-UA" w:eastAsia="uk-UA" w:bidi="uk-UA"/>
        </w:rPr>
        <w:t xml:space="preserve">Статтю присвячено ролі співпраці організацій з підрозділами сприяння працевлаштуванню студентів і випускників вищих навчальних </w:t>
      </w:r>
      <w:r>
        <w:rPr>
          <w:lang w:val="uk-UA" w:eastAsia="uk-UA" w:bidi="uk-UA"/>
        </w:rPr>
        <w:t>закладів (ВНЗ) у системі управління персоналом через проведення аналогій співпраці з рекрутинговими агенціями.</w:t>
      </w:r>
    </w:p>
    <w:p w:rsidR="002956DF" w:rsidRPr="00D3294F" w:rsidRDefault="003A136E">
      <w:pPr>
        <w:pStyle w:val="40"/>
        <w:framePr w:w="9955" w:h="13848" w:hRule="exact" w:wrap="around" w:vAnchor="page" w:hAnchor="page" w:x="1000" w:y="1145"/>
        <w:shd w:val="clear" w:color="auto" w:fill="auto"/>
        <w:ind w:left="20" w:right="20" w:firstLine="560"/>
        <w:rPr>
          <w:lang w:val="uk-UA"/>
        </w:rPr>
      </w:pPr>
      <w:r>
        <w:rPr>
          <w:lang w:val="uk-UA" w:eastAsia="uk-UA" w:bidi="uk-UA"/>
        </w:rPr>
        <w:t>У рамках економічної та соціальної нестабільності України посилюється актуальність досліджень шляхів оптимізації витрат компаніями через розробку</w:t>
      </w:r>
      <w:r>
        <w:rPr>
          <w:lang w:val="uk-UA" w:eastAsia="uk-UA" w:bidi="uk-UA"/>
        </w:rPr>
        <w:t xml:space="preserve"> нових механізмів розвитку і використання ресурсів, зокрема людських. За таких умов ВНЗ, будучи джерелом знань, слід розглядати плацдармом для створення інноваційних бізнес-моделей. Новизна дослідження полягає у доведенні важливості функціонування підрозді</w:t>
      </w:r>
      <w:r>
        <w:rPr>
          <w:lang w:val="uk-UA" w:eastAsia="uk-UA" w:bidi="uk-UA"/>
        </w:rPr>
        <w:t>лів сприяння працевлаштуванню студентів і випускників ВНЗ як посередників між бізнесом і освітою, у розвитку сфери управління персоналом організацій поряд з діяльністю рекрутингових агенцій.</w:t>
      </w:r>
    </w:p>
    <w:p w:rsidR="002956DF" w:rsidRPr="00D3294F" w:rsidRDefault="003A136E">
      <w:pPr>
        <w:pStyle w:val="40"/>
        <w:framePr w:w="9955" w:h="13848" w:hRule="exact" w:wrap="around" w:vAnchor="page" w:hAnchor="page" w:x="1000" w:y="1145"/>
        <w:shd w:val="clear" w:color="auto" w:fill="auto"/>
        <w:ind w:left="20" w:right="20" w:firstLine="560"/>
        <w:rPr>
          <w:lang w:val="uk-UA"/>
        </w:rPr>
      </w:pPr>
      <w:r>
        <w:rPr>
          <w:lang w:val="uk-UA" w:eastAsia="uk-UA" w:bidi="uk-UA"/>
        </w:rPr>
        <w:t>У статті, застосовуючи методи порівняльного аналізу, синтезу, ана</w:t>
      </w:r>
      <w:r>
        <w:rPr>
          <w:lang w:val="uk-UA" w:eastAsia="uk-UA" w:bidi="uk-UA"/>
        </w:rPr>
        <w:t xml:space="preserve">логій, моделювання, розкрито сутність </w:t>
      </w:r>
      <w:r w:rsidRPr="00D3294F">
        <w:rPr>
          <w:lang w:val="uk-UA" w:eastAsia="ru-RU" w:bidi="ru-RU"/>
        </w:rPr>
        <w:t xml:space="preserve">рекрутингу, </w:t>
      </w:r>
      <w:r>
        <w:rPr>
          <w:lang w:val="uk-UA" w:eastAsia="uk-UA" w:bidi="uk-UA"/>
        </w:rPr>
        <w:t>типи підбору персоналу рекрутинговими агенціями; розглянуто функції рекрутингових агенцій і підрозділів сприяння працевлаштуванню студентів і випускників ВНЗ; виокремлено сильні і слабкі сторони для організ</w:t>
      </w:r>
      <w:r>
        <w:rPr>
          <w:lang w:val="uk-UA" w:eastAsia="uk-UA" w:bidi="uk-UA"/>
        </w:rPr>
        <w:t>ацій у співпраці з підрозділами сприяння працевлаштуванню студентів і випускників ВНЗ у системі управління персоналом.</w:t>
      </w:r>
    </w:p>
    <w:p w:rsidR="002956DF" w:rsidRPr="00D3294F" w:rsidRDefault="003A136E">
      <w:pPr>
        <w:pStyle w:val="40"/>
        <w:framePr w:w="9955" w:h="13848" w:hRule="exact" w:wrap="around" w:vAnchor="page" w:hAnchor="page" w:x="1000" w:y="1145"/>
        <w:shd w:val="clear" w:color="auto" w:fill="auto"/>
        <w:ind w:left="20" w:right="20" w:firstLine="560"/>
        <w:rPr>
          <w:lang w:val="uk-UA"/>
        </w:rPr>
      </w:pPr>
      <w:r>
        <w:rPr>
          <w:lang w:val="uk-UA" w:eastAsia="uk-UA" w:bidi="uk-UA"/>
        </w:rPr>
        <w:t xml:space="preserve">Враховуючи практичну важливість методичних розробок співпраці компаній з підрозділами сприяння працевлаштуванню студентів і випускників, </w:t>
      </w:r>
      <w:r>
        <w:rPr>
          <w:lang w:val="uk-UA" w:eastAsia="uk-UA" w:bidi="uk-UA"/>
        </w:rPr>
        <w:t>на прикладі Центру працевлаштування та зв’язків з випускниками Тернопільського національного економічного університету, який має 20-літній досвід роботи у зайнятості студентів і випускників, розроблено алгоритм пошуку і підбору персоналу на рівні ВНЗ.</w:t>
      </w:r>
    </w:p>
    <w:p w:rsidR="002956DF" w:rsidRPr="00D3294F" w:rsidRDefault="003A136E">
      <w:pPr>
        <w:pStyle w:val="40"/>
        <w:framePr w:w="9955" w:h="13848" w:hRule="exact" w:wrap="around" w:vAnchor="page" w:hAnchor="page" w:x="1000" w:y="1145"/>
        <w:shd w:val="clear" w:color="auto" w:fill="auto"/>
        <w:ind w:left="20" w:right="20" w:firstLine="560"/>
        <w:rPr>
          <w:lang w:val="uk-UA"/>
        </w:rPr>
      </w:pPr>
      <w:r>
        <w:rPr>
          <w:lang w:val="uk-UA" w:eastAsia="uk-UA" w:bidi="uk-UA"/>
        </w:rPr>
        <w:t>До т</w:t>
      </w:r>
      <w:r>
        <w:rPr>
          <w:lang w:val="uk-UA" w:eastAsia="uk-UA" w:bidi="uk-UA"/>
        </w:rPr>
        <w:t xml:space="preserve">ого ж, запропонована модель охоплює лише один напрям роботи з персоналом, </w:t>
      </w:r>
      <w:r w:rsidRPr="00D3294F">
        <w:rPr>
          <w:lang w:val="uk-UA" w:eastAsia="ru-RU" w:bidi="ru-RU"/>
        </w:rPr>
        <w:t xml:space="preserve">тому </w:t>
      </w:r>
      <w:r>
        <w:rPr>
          <w:lang w:val="uk-UA" w:eastAsia="uk-UA" w:bidi="uk-UA"/>
        </w:rPr>
        <w:t>є необхідність продовження дослідження функціонування підрозділів сприяння працевлаштуванню студентів і випускників з метою розробки комплексних механізмів співпраці організацій</w:t>
      </w:r>
      <w:r>
        <w:rPr>
          <w:lang w:val="uk-UA" w:eastAsia="uk-UA" w:bidi="uk-UA"/>
        </w:rPr>
        <w:t xml:space="preserve"> з ВНЗ.</w:t>
      </w:r>
    </w:p>
    <w:p w:rsidR="002956DF" w:rsidRPr="00D3294F" w:rsidRDefault="003A136E">
      <w:pPr>
        <w:pStyle w:val="40"/>
        <w:framePr w:w="9955" w:h="13848" w:hRule="exact" w:wrap="around" w:vAnchor="page" w:hAnchor="page" w:x="1000" w:y="1145"/>
        <w:shd w:val="clear" w:color="auto" w:fill="auto"/>
        <w:spacing w:after="193"/>
        <w:ind w:left="20" w:right="20" w:firstLine="560"/>
        <w:rPr>
          <w:lang w:val="ru-RU"/>
        </w:rPr>
      </w:pPr>
      <w:r>
        <w:rPr>
          <w:rStyle w:val="41"/>
          <w:i/>
          <w:iCs/>
          <w:lang w:val="uk-UA" w:eastAsia="uk-UA" w:bidi="uk-UA"/>
        </w:rPr>
        <w:t xml:space="preserve">Ключові слова: </w:t>
      </w:r>
      <w:r>
        <w:rPr>
          <w:lang w:val="uk-UA" w:eastAsia="uk-UA" w:bidi="uk-UA"/>
        </w:rPr>
        <w:t>зайнятість; студент; випускник; управління персоналом; пошук і підбір; роботодавці; університет.</w:t>
      </w:r>
    </w:p>
    <w:p w:rsidR="002956DF" w:rsidRDefault="003A136E">
      <w:pPr>
        <w:pStyle w:val="20"/>
        <w:framePr w:w="9955" w:h="13848" w:hRule="exact" w:wrap="around" w:vAnchor="page" w:hAnchor="page" w:x="1000" w:y="1145"/>
        <w:shd w:val="clear" w:color="auto" w:fill="auto"/>
        <w:spacing w:before="0" w:after="0" w:line="210" w:lineRule="exact"/>
        <w:ind w:right="20"/>
        <w:jc w:val="center"/>
      </w:pPr>
      <w:r>
        <w:t xml:space="preserve">Елена </w:t>
      </w:r>
      <w:r>
        <w:rPr>
          <w:lang w:val="ru-RU" w:eastAsia="ru-RU" w:bidi="ru-RU"/>
        </w:rPr>
        <w:t xml:space="preserve">Владимировна </w:t>
      </w:r>
      <w:r>
        <w:t>БОРИСЯК,</w:t>
      </w:r>
    </w:p>
    <w:p w:rsidR="002956DF" w:rsidRDefault="003A136E">
      <w:pPr>
        <w:pStyle w:val="a5"/>
        <w:framePr w:w="9955" w:h="13848" w:hRule="exact" w:wrap="around" w:vAnchor="page" w:hAnchor="page" w:x="1000" w:y="1145"/>
        <w:shd w:val="clear" w:color="auto" w:fill="auto"/>
        <w:spacing w:before="0"/>
        <w:ind w:left="480" w:right="460"/>
        <w:jc w:val="left"/>
      </w:pPr>
      <w:r>
        <w:t xml:space="preserve">ведущий специалист, Центр трудоустройства и связей с </w:t>
      </w:r>
      <w:r>
        <w:rPr>
          <w:lang w:val="ru-RU" w:eastAsia="ru-RU" w:bidi="ru-RU"/>
        </w:rPr>
        <w:t xml:space="preserve">выпускниками </w:t>
      </w:r>
      <w:r>
        <w:t xml:space="preserve">Тернопольского национального </w:t>
      </w:r>
      <w:r>
        <w:rPr>
          <w:lang w:val="ru-RU" w:eastAsia="ru-RU" w:bidi="ru-RU"/>
        </w:rPr>
        <w:t xml:space="preserve">экономического </w:t>
      </w:r>
      <w:r>
        <w:t xml:space="preserve">университета, </w:t>
      </w:r>
      <w:r>
        <w:rPr>
          <w:lang w:val="ru-RU" w:eastAsia="ru-RU" w:bidi="ru-RU"/>
        </w:rPr>
        <w:t xml:space="preserve">ул. Львовская, </w:t>
      </w:r>
      <w:r>
        <w:t xml:space="preserve">11, </w:t>
      </w:r>
      <w:r>
        <w:rPr>
          <w:lang w:val="ru-RU" w:eastAsia="ru-RU" w:bidi="ru-RU"/>
        </w:rPr>
        <w:t xml:space="preserve">офис </w:t>
      </w:r>
      <w:r>
        <w:t xml:space="preserve">1106, </w:t>
      </w:r>
      <w:r>
        <w:rPr>
          <w:lang w:val="ru-RU" w:eastAsia="ru-RU" w:bidi="ru-RU"/>
        </w:rPr>
        <w:t xml:space="preserve">г. </w:t>
      </w:r>
      <w:r>
        <w:t xml:space="preserve">Тернополь, </w:t>
      </w:r>
      <w:r>
        <w:rPr>
          <w:lang w:val="ru-RU" w:eastAsia="ru-RU" w:bidi="ru-RU"/>
        </w:rPr>
        <w:t xml:space="preserve">Украина, </w:t>
      </w:r>
      <w:r>
        <w:t xml:space="preserve">46020, </w:t>
      </w:r>
      <w:r>
        <w:rPr>
          <w:lang w:val="ru-RU" w:eastAsia="ru-RU" w:bidi="ru-RU"/>
        </w:rPr>
        <w:t xml:space="preserve">тел. (098) 790-19-13, </w:t>
      </w:r>
      <w:r>
        <w:rPr>
          <w:lang w:val="en-US" w:eastAsia="en-US" w:bidi="en-US"/>
        </w:rPr>
        <w:t>e</w:t>
      </w:r>
      <w:r w:rsidRPr="00D3294F">
        <w:rPr>
          <w:lang w:val="ru-RU" w:eastAsia="en-US" w:bidi="en-US"/>
        </w:rPr>
        <w:t>-</w:t>
      </w:r>
      <w:r>
        <w:rPr>
          <w:lang w:val="en-US" w:eastAsia="en-US" w:bidi="en-US"/>
        </w:rPr>
        <w:t>mail</w:t>
      </w:r>
      <w:r w:rsidRPr="00D3294F">
        <w:rPr>
          <w:lang w:val="ru-RU" w:eastAsia="en-US" w:bidi="en-US"/>
        </w:rPr>
        <w:t xml:space="preserve">: </w:t>
      </w:r>
      <w:hyperlink r:id="rId8" w:history="1">
        <w:r>
          <w:rPr>
            <w:rStyle w:val="a3"/>
            <w:lang w:val="en-US" w:eastAsia="en-US" w:bidi="en-US"/>
          </w:rPr>
          <w:t>olena</w:t>
        </w:r>
        <w:r w:rsidRPr="00D3294F">
          <w:rPr>
            <w:rStyle w:val="a3"/>
            <w:lang w:val="ru-RU" w:eastAsia="en-US" w:bidi="en-US"/>
          </w:rPr>
          <w:t>-</w:t>
        </w:r>
        <w:r>
          <w:rPr>
            <w:rStyle w:val="a3"/>
            <w:lang w:val="en-US" w:eastAsia="en-US" w:bidi="en-US"/>
          </w:rPr>
          <w:t>borisyak</w:t>
        </w:r>
        <w:r w:rsidRPr="00D3294F">
          <w:rPr>
            <w:rStyle w:val="a3"/>
            <w:lang w:val="ru-RU" w:eastAsia="en-US" w:bidi="en-US"/>
          </w:rPr>
          <w:t>@</w:t>
        </w:r>
        <w:r>
          <w:rPr>
            <w:rStyle w:val="a3"/>
            <w:lang w:val="en-US" w:eastAsia="en-US" w:bidi="en-US"/>
          </w:rPr>
          <w:t>yandex</w:t>
        </w:r>
        <w:r w:rsidRPr="00D3294F">
          <w:rPr>
            <w:rStyle w:val="a3"/>
            <w:lang w:val="ru-RU" w:eastAsia="en-US" w:bidi="en-US"/>
          </w:rPr>
          <w:t>.</w:t>
        </w:r>
        <w:r>
          <w:rPr>
            <w:rStyle w:val="a3"/>
            <w:lang w:val="en-US" w:eastAsia="en-US" w:bidi="en-US"/>
          </w:rPr>
          <w:t>ru</w:t>
        </w:r>
      </w:hyperlink>
    </w:p>
    <w:p w:rsidR="002956DF" w:rsidRDefault="003A136E">
      <w:pPr>
        <w:pStyle w:val="20"/>
        <w:framePr w:w="9955" w:h="13848" w:hRule="exact" w:wrap="around" w:vAnchor="page" w:hAnchor="page" w:x="1000" w:y="1145"/>
        <w:shd w:val="clear" w:color="auto" w:fill="auto"/>
        <w:spacing w:before="0" w:after="219" w:line="274" w:lineRule="exact"/>
        <w:ind w:right="20"/>
        <w:jc w:val="center"/>
      </w:pPr>
      <w:r>
        <w:rPr>
          <w:lang w:val="ru-RU" w:eastAsia="ru-RU" w:bidi="ru-RU"/>
        </w:rPr>
        <w:t xml:space="preserve">ФУНКЦИОНИРОВАНИЯ ПОДРАЗДЕЛЕНИЙ СОДЕЙСТВИЯ ТРУДОУСТРОЙСТВУ В ВЫШИХ </w:t>
      </w:r>
      <w:r>
        <w:rPr>
          <w:lang w:val="ru-RU" w:eastAsia="ru-RU" w:bidi="ru-RU"/>
        </w:rPr>
        <w:t>УЧЕБНЫХ ЗАВЕДЕНИЯХ</w:t>
      </w:r>
    </w:p>
    <w:p w:rsidR="002956DF" w:rsidRDefault="003A136E">
      <w:pPr>
        <w:pStyle w:val="30"/>
        <w:framePr w:w="9955" w:h="13848" w:hRule="exact" w:wrap="around" w:vAnchor="page" w:hAnchor="page" w:x="1000" w:y="1145"/>
        <w:shd w:val="clear" w:color="auto" w:fill="auto"/>
        <w:spacing w:before="0"/>
        <w:ind w:right="20"/>
      </w:pPr>
      <w:r>
        <w:t>Аннотация</w:t>
      </w:r>
    </w:p>
    <w:p w:rsidR="002956DF" w:rsidRPr="00D3294F" w:rsidRDefault="003A136E">
      <w:pPr>
        <w:pStyle w:val="40"/>
        <w:framePr w:w="9955" w:h="13848" w:hRule="exact" w:wrap="around" w:vAnchor="page" w:hAnchor="page" w:x="1000" w:y="1145"/>
        <w:shd w:val="clear" w:color="auto" w:fill="auto"/>
        <w:ind w:left="20" w:right="20" w:firstLine="560"/>
        <w:rPr>
          <w:lang w:val="ru-RU"/>
        </w:rPr>
      </w:pPr>
      <w:r>
        <w:rPr>
          <w:lang w:val="ru-RU" w:eastAsia="ru-RU" w:bidi="ru-RU"/>
        </w:rPr>
        <w:t xml:space="preserve">Статья посвящена роли сотрудничества организаций с подразделениями содействие трудоустройству студентов и выпускников высших учебных заведений (ВУЗ) в системе управления персоналом путем проведения аналогий сотрудничества с </w:t>
      </w:r>
      <w:r>
        <w:rPr>
          <w:lang w:val="ru-RU" w:eastAsia="ru-RU" w:bidi="ru-RU"/>
        </w:rPr>
        <w:t>рекрутинговыми агентствами.</w:t>
      </w:r>
    </w:p>
    <w:p w:rsidR="002956DF" w:rsidRPr="00D3294F" w:rsidRDefault="003A136E">
      <w:pPr>
        <w:pStyle w:val="40"/>
        <w:framePr w:w="9955" w:h="13848" w:hRule="exact" w:wrap="around" w:vAnchor="page" w:hAnchor="page" w:x="1000" w:y="1145"/>
        <w:shd w:val="clear" w:color="auto" w:fill="auto"/>
        <w:ind w:left="20" w:right="20" w:firstLine="560"/>
        <w:rPr>
          <w:lang w:val="ru-RU"/>
        </w:rPr>
      </w:pPr>
      <w:r>
        <w:rPr>
          <w:lang w:val="ru-RU" w:eastAsia="ru-RU" w:bidi="ru-RU"/>
        </w:rPr>
        <w:t>В рамках экономической и социальной нестабильности Украины усиливается актуальность исследований путей оптимизации расходов компаниями посредством разработки новых механизмов развития и использования ресурсов, в том числе челове</w:t>
      </w:r>
      <w:r>
        <w:rPr>
          <w:lang w:val="ru-RU" w:eastAsia="ru-RU" w:bidi="ru-RU"/>
        </w:rPr>
        <w:t>ческих. При таких условиях ВУЗ, являясь источником знаний, следует рассматривать</w:t>
      </w:r>
    </w:p>
    <w:p w:rsidR="002956DF" w:rsidRDefault="003A136E">
      <w:pPr>
        <w:pStyle w:val="a7"/>
        <w:framePr w:wrap="around" w:vAnchor="page" w:hAnchor="page" w:x="1000" w:y="15663"/>
        <w:shd w:val="clear" w:color="auto" w:fill="auto"/>
        <w:spacing w:line="170" w:lineRule="exact"/>
        <w:ind w:left="20"/>
      </w:pPr>
      <w:r>
        <w:rPr>
          <w:lang w:val="en-US" w:eastAsia="en-US" w:bidi="en-US"/>
        </w:rPr>
        <w:t>ISSN</w:t>
      </w:r>
      <w:r w:rsidRPr="00D3294F">
        <w:rPr>
          <w:lang w:val="ru-RU" w:eastAsia="en-US" w:bidi="en-US"/>
        </w:rPr>
        <w:t xml:space="preserve"> </w:t>
      </w:r>
      <w:r>
        <w:rPr>
          <w:lang w:val="ru-RU" w:eastAsia="ru-RU" w:bidi="ru-RU"/>
        </w:rPr>
        <w:t xml:space="preserve">1818-2682. Наука молода, 2015 </w:t>
      </w:r>
      <w:r>
        <w:t xml:space="preserve">рік. </w:t>
      </w:r>
      <w:r>
        <w:rPr>
          <w:lang w:val="ru-RU" w:eastAsia="ru-RU" w:bidi="ru-RU"/>
        </w:rPr>
        <w:t>№ 23</w:t>
      </w:r>
    </w:p>
    <w:p w:rsidR="002956DF" w:rsidRDefault="003A136E">
      <w:pPr>
        <w:pStyle w:val="a7"/>
        <w:framePr w:wrap="around" w:vAnchor="page" w:hAnchor="page" w:x="10825" w:y="15670"/>
        <w:shd w:val="clear" w:color="auto" w:fill="auto"/>
        <w:spacing w:line="170" w:lineRule="exact"/>
        <w:ind w:left="20"/>
      </w:pPr>
      <w:r>
        <w:t>5</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Pr="00D3294F" w:rsidRDefault="003A136E">
      <w:pPr>
        <w:pStyle w:val="40"/>
        <w:framePr w:w="10008" w:h="13997" w:hRule="exact" w:wrap="around" w:vAnchor="page" w:hAnchor="page" w:x="973" w:y="1150"/>
        <w:shd w:val="clear" w:color="auto" w:fill="auto"/>
        <w:ind w:left="20" w:right="20"/>
        <w:rPr>
          <w:lang w:val="ru-RU"/>
        </w:rPr>
      </w:pPr>
      <w:r>
        <w:rPr>
          <w:lang w:val="ru-RU" w:eastAsia="ru-RU" w:bidi="ru-RU"/>
        </w:rPr>
        <w:lastRenderedPageBreak/>
        <w:t>плацдармом для создания инновационных бизнес-моделей. Новизна исследования заключается в доведении важност</w:t>
      </w:r>
      <w:r>
        <w:rPr>
          <w:lang w:val="ru-RU" w:eastAsia="ru-RU" w:bidi="ru-RU"/>
        </w:rPr>
        <w:t>и функционирования подразделений содействия трудоустройству студентов и выпускников ВУЗ, как посредников между бизнесом и образованием, в развитии сферы управления персоналом организаций наряду с деятельностью рекрутинговых агентств.</w:t>
      </w:r>
    </w:p>
    <w:p w:rsidR="002956DF" w:rsidRPr="00D3294F" w:rsidRDefault="003A136E">
      <w:pPr>
        <w:pStyle w:val="40"/>
        <w:framePr w:w="10008" w:h="13997" w:hRule="exact" w:wrap="around" w:vAnchor="page" w:hAnchor="page" w:x="973" w:y="1150"/>
        <w:shd w:val="clear" w:color="auto" w:fill="auto"/>
        <w:ind w:left="40" w:right="40" w:firstLine="560"/>
        <w:rPr>
          <w:lang w:val="ru-RU"/>
        </w:rPr>
      </w:pPr>
      <w:r>
        <w:rPr>
          <w:lang w:val="ru-RU" w:eastAsia="ru-RU" w:bidi="ru-RU"/>
        </w:rPr>
        <w:t>В статье, применяя мет</w:t>
      </w:r>
      <w:r>
        <w:rPr>
          <w:lang w:val="ru-RU" w:eastAsia="ru-RU" w:bidi="ru-RU"/>
        </w:rPr>
        <w:t>оды сравнительного анализа, синтеза, аналогии, моделирования, раскрыта сущность рекрутинга, типы подбора персонала рекрутинговыми агентствами; рассмотрено функции рекрутинговых агентств и подразделений содействия трудоустройству студентов и выпускников ВУЗ</w:t>
      </w:r>
      <w:r>
        <w:rPr>
          <w:lang w:val="ru-RU" w:eastAsia="ru-RU" w:bidi="ru-RU"/>
        </w:rPr>
        <w:t>; выделены сильные и слабые стороны для организаций в сотрудничестве с подразделениями содействие трудоустройству студентов и выпускников ВУЗ в системе управления персоналом.</w:t>
      </w:r>
    </w:p>
    <w:p w:rsidR="002956DF" w:rsidRPr="00D3294F" w:rsidRDefault="003A136E">
      <w:pPr>
        <w:pStyle w:val="40"/>
        <w:framePr w:w="10008" w:h="13997" w:hRule="exact" w:wrap="around" w:vAnchor="page" w:hAnchor="page" w:x="973" w:y="1150"/>
        <w:shd w:val="clear" w:color="auto" w:fill="auto"/>
        <w:ind w:left="40" w:right="40" w:firstLine="560"/>
        <w:rPr>
          <w:lang w:val="ru-RU"/>
        </w:rPr>
      </w:pPr>
      <w:r>
        <w:rPr>
          <w:lang w:val="ru-RU" w:eastAsia="ru-RU" w:bidi="ru-RU"/>
        </w:rPr>
        <w:t xml:space="preserve">Учитывая практическую важность методических разработок сотрудничества компаний с </w:t>
      </w:r>
      <w:r>
        <w:rPr>
          <w:lang w:val="ru-RU" w:eastAsia="ru-RU" w:bidi="ru-RU"/>
        </w:rPr>
        <w:t>подразделениями содействие трудоустройству студентов и выпускников, на примере Центра трудоустройства и связей с выпускниками Тернопольского национального экономического университета, имеет 20-летний опыт работы в занятости студентов и выпускников, разрабо</w:t>
      </w:r>
      <w:r>
        <w:rPr>
          <w:lang w:val="ru-RU" w:eastAsia="ru-RU" w:bidi="ru-RU"/>
        </w:rPr>
        <w:t>тан алгоритм поиска и подбора персонала на уровне ВУЗ.</w:t>
      </w:r>
    </w:p>
    <w:p w:rsidR="002956DF" w:rsidRPr="00D3294F" w:rsidRDefault="003A136E">
      <w:pPr>
        <w:pStyle w:val="40"/>
        <w:framePr w:w="10008" w:h="13997" w:hRule="exact" w:wrap="around" w:vAnchor="page" w:hAnchor="page" w:x="973" w:y="1150"/>
        <w:shd w:val="clear" w:color="auto" w:fill="auto"/>
        <w:ind w:left="40" w:right="40" w:firstLine="560"/>
        <w:rPr>
          <w:lang w:val="ru-RU"/>
        </w:rPr>
      </w:pPr>
      <w:r>
        <w:rPr>
          <w:lang w:val="ru-RU" w:eastAsia="ru-RU" w:bidi="ru-RU"/>
        </w:rPr>
        <w:t xml:space="preserve">Наряду с этим, предложена модель охватывает лишь одно направление работы с персоналом, поэтому есть необходимость продолжения исследования функционирования подразделений содействия трудоустройству </w:t>
      </w:r>
      <w:r>
        <w:rPr>
          <w:lang w:val="ru-RU" w:eastAsia="ru-RU" w:bidi="ru-RU"/>
        </w:rPr>
        <w:t>студентов и выпускников с целью разработки комплексных механизмов сотрудничества организаций с ВУЗ.</w:t>
      </w:r>
    </w:p>
    <w:p w:rsidR="002956DF" w:rsidRPr="00D3294F" w:rsidRDefault="003A136E">
      <w:pPr>
        <w:pStyle w:val="40"/>
        <w:framePr w:w="10008" w:h="13997" w:hRule="exact" w:wrap="around" w:vAnchor="page" w:hAnchor="page" w:x="973" w:y="1150"/>
        <w:shd w:val="clear" w:color="auto" w:fill="auto"/>
        <w:spacing w:after="253"/>
        <w:ind w:left="40" w:right="40" w:firstLine="560"/>
        <w:rPr>
          <w:lang w:val="ru-RU"/>
        </w:rPr>
      </w:pPr>
      <w:r>
        <w:rPr>
          <w:rStyle w:val="41"/>
          <w:i/>
          <w:iCs/>
        </w:rPr>
        <w:t xml:space="preserve">Ключевые слова: </w:t>
      </w:r>
      <w:r>
        <w:rPr>
          <w:lang w:val="ru-RU" w:eastAsia="ru-RU" w:bidi="ru-RU"/>
        </w:rPr>
        <w:t>занятость; студент; выпускник; управления персоналом; поиск и подбор; работодатели; университет.</w:t>
      </w:r>
    </w:p>
    <w:p w:rsidR="002956DF" w:rsidRDefault="003A136E">
      <w:pPr>
        <w:pStyle w:val="20"/>
        <w:framePr w:w="10008" w:h="13997" w:hRule="exact" w:wrap="around" w:vAnchor="page" w:hAnchor="page" w:x="973" w:y="1150"/>
        <w:shd w:val="clear" w:color="auto" w:fill="auto"/>
        <w:spacing w:before="0" w:after="0" w:line="210" w:lineRule="exact"/>
        <w:ind w:left="20"/>
        <w:jc w:val="center"/>
      </w:pPr>
      <w:r>
        <w:rPr>
          <w:lang w:val="en-US" w:eastAsia="en-US" w:bidi="en-US"/>
        </w:rPr>
        <w:t>Olena BORYSIAK,</w:t>
      </w:r>
    </w:p>
    <w:p w:rsidR="002956DF" w:rsidRDefault="003A136E">
      <w:pPr>
        <w:pStyle w:val="a5"/>
        <w:framePr w:w="10008" w:h="13997" w:hRule="exact" w:wrap="around" w:vAnchor="page" w:hAnchor="page" w:x="973" w:y="1150"/>
        <w:shd w:val="clear" w:color="auto" w:fill="auto"/>
        <w:spacing w:before="0" w:after="236"/>
        <w:ind w:left="20"/>
      </w:pPr>
      <w:r>
        <w:rPr>
          <w:lang w:val="en-US" w:eastAsia="en-US" w:bidi="en-US"/>
        </w:rPr>
        <w:t xml:space="preserve">leading specialist, Center </w:t>
      </w:r>
      <w:r>
        <w:rPr>
          <w:lang w:val="en-US" w:eastAsia="en-US" w:bidi="en-US"/>
        </w:rPr>
        <w:t xml:space="preserve">of Employment and Graduate Connections of the Ternopil National Economic University, st. Lvivska, 11, office 1106, Ternopil, Ukraine, 46020, tel. (098) 790-19-13, e-mail: </w:t>
      </w:r>
      <w:hyperlink r:id="rId9" w:history="1">
        <w:r>
          <w:rPr>
            <w:rStyle w:val="a3"/>
            <w:lang w:val="en-US" w:eastAsia="en-US" w:bidi="en-US"/>
          </w:rPr>
          <w:t>olena-borisyak@yandex.ru</w:t>
        </w:r>
      </w:hyperlink>
    </w:p>
    <w:p w:rsidR="002956DF" w:rsidRDefault="003A136E">
      <w:pPr>
        <w:pStyle w:val="20"/>
        <w:framePr w:w="10008" w:h="13997" w:hRule="exact" w:wrap="around" w:vAnchor="page" w:hAnchor="page" w:x="973" w:y="1150"/>
        <w:shd w:val="clear" w:color="auto" w:fill="auto"/>
        <w:spacing w:before="0" w:after="282" w:line="278" w:lineRule="exact"/>
        <w:ind w:left="20"/>
        <w:jc w:val="center"/>
      </w:pPr>
      <w:r>
        <w:rPr>
          <w:lang w:val="en-US" w:eastAsia="en-US" w:bidi="en-US"/>
        </w:rPr>
        <w:t>THE FUNCTIONIN</w:t>
      </w:r>
      <w:r>
        <w:rPr>
          <w:lang w:val="en-US" w:eastAsia="en-US" w:bidi="en-US"/>
        </w:rPr>
        <w:t>G OF THE DEPARTMENTS OF EMPLOYMENT PROMOTION IN HIGHER EDUCATIONAL INSTITUTIONS</w:t>
      </w:r>
    </w:p>
    <w:p w:rsidR="002956DF" w:rsidRPr="00D3294F" w:rsidRDefault="003A136E">
      <w:pPr>
        <w:pStyle w:val="30"/>
        <w:framePr w:w="10008" w:h="13997" w:hRule="exact" w:wrap="around" w:vAnchor="page" w:hAnchor="page" w:x="973" w:y="1150"/>
        <w:shd w:val="clear" w:color="auto" w:fill="auto"/>
        <w:spacing w:before="0"/>
        <w:ind w:left="20"/>
        <w:rPr>
          <w:lang w:val="en-US"/>
        </w:rPr>
      </w:pPr>
      <w:r>
        <w:rPr>
          <w:lang w:val="en-US" w:eastAsia="en-US" w:bidi="en-US"/>
        </w:rPr>
        <w:t>Abstract</w:t>
      </w:r>
    </w:p>
    <w:p w:rsidR="002956DF" w:rsidRDefault="003A136E">
      <w:pPr>
        <w:pStyle w:val="40"/>
        <w:framePr w:w="10008" w:h="13997" w:hRule="exact" w:wrap="around" w:vAnchor="page" w:hAnchor="page" w:x="973" w:y="1150"/>
        <w:shd w:val="clear" w:color="auto" w:fill="auto"/>
        <w:ind w:left="40" w:right="40" w:firstLine="560"/>
      </w:pPr>
      <w:r>
        <w:t>The article is devoted to the role of cooperation between the organizations and the departments of employment promotion of students and graduates of higher educational</w:t>
      </w:r>
      <w:r>
        <w:t xml:space="preserve"> institutions in the system of HR Management through the analogies of cooperation with recruiting agencies.</w:t>
      </w:r>
    </w:p>
    <w:p w:rsidR="002956DF" w:rsidRDefault="003A136E">
      <w:pPr>
        <w:pStyle w:val="40"/>
        <w:framePr w:w="10008" w:h="13997" w:hRule="exact" w:wrap="around" w:vAnchor="page" w:hAnchor="page" w:x="973" w:y="1150"/>
        <w:shd w:val="clear" w:color="auto" w:fill="auto"/>
        <w:ind w:left="40" w:right="40" w:firstLine="560"/>
      </w:pPr>
      <w:r>
        <w:t>At the time of economic and social instability in Ukraine, the relevance of the research of ways to optimize the expenses of the companies through t</w:t>
      </w:r>
      <w:r>
        <w:t xml:space="preserve">he development of new mechanisms of the development and the use of resources, human ones in particular increase. Under these circumstances, higher educational institutions, being a powerful source of knowledge, become the main base for creating innovative </w:t>
      </w:r>
      <w:r>
        <w:t xml:space="preserve">business models. The novelty of the research consists in ascertaining the importance of functioning of the departments of employment promotion of students and graduates of higher educational institutions as intermediaries between business and education in </w:t>
      </w:r>
      <w:r>
        <w:t>the development of HR Management organizations together with the activities of recruitment agencies.</w:t>
      </w:r>
    </w:p>
    <w:p w:rsidR="002956DF" w:rsidRDefault="003A136E">
      <w:pPr>
        <w:pStyle w:val="40"/>
        <w:framePr w:w="10008" w:h="13997" w:hRule="exact" w:wrap="around" w:vAnchor="page" w:hAnchor="page" w:x="973" w:y="1150"/>
        <w:shd w:val="clear" w:color="auto" w:fill="auto"/>
        <w:ind w:left="40" w:right="40" w:firstLine="560"/>
      </w:pPr>
      <w:r>
        <w:t>In the article, through methods of the comparative analysis, synthesis, analogy and modeling, there have been revealed the essence of recruiting and the ty</w:t>
      </w:r>
      <w:r>
        <w:t xml:space="preserve">pes of selection of workforce by recruitment agencies. The article considers the functions of recruiting agencies and departments of employment promotion of students and graduates of higher educational institutions. There also have been singled out strong </w:t>
      </w:r>
      <w:r>
        <w:t>features and weaknesses of the organizations in collaboration with departments of employment promoting of students and graduates of higher educational institutions in the system of HR Management.</w:t>
      </w:r>
    </w:p>
    <w:p w:rsidR="002956DF" w:rsidRDefault="003A136E">
      <w:pPr>
        <w:pStyle w:val="40"/>
        <w:framePr w:w="10008" w:h="13997" w:hRule="exact" w:wrap="around" w:vAnchor="page" w:hAnchor="page" w:x="973" w:y="1150"/>
        <w:shd w:val="clear" w:color="auto" w:fill="auto"/>
        <w:ind w:left="40" w:right="40" w:firstLine="560"/>
      </w:pPr>
      <w:r>
        <w:t>Taking into consideration the practical importance of method</w:t>
      </w:r>
      <w:r>
        <w:t>ological materials concerning the cooperation between the companies and the departments of employment promotion of students and graduates and the model of the Center of Employment and Graduate Connections of the Ternopil National Economic University with 2</w:t>
      </w:r>
      <w:r>
        <w:t>0 years of experience in the promoting of the employment of students and graduates in particular, there has been designed an algorithm of search and selection of workforce on the level of a higher educational institution.</w:t>
      </w:r>
    </w:p>
    <w:p w:rsidR="002956DF" w:rsidRDefault="003A136E">
      <w:pPr>
        <w:pStyle w:val="40"/>
        <w:framePr w:w="10008" w:h="13997" w:hRule="exact" w:wrap="around" w:vAnchor="page" w:hAnchor="page" w:x="973" w:y="1150"/>
        <w:shd w:val="clear" w:color="auto" w:fill="auto"/>
        <w:ind w:left="40" w:right="40" w:firstLine="560"/>
      </w:pPr>
      <w:r>
        <w:t>Similarly, the model under conside</w:t>
      </w:r>
      <w:r>
        <w:t>ration encloses only one set of activities with the personnel, which proves the necessity of further study of functioning of the departments of employment promotion of students and graduates with the purpose to create complex mechanisms of cooperation betw</w:t>
      </w:r>
      <w:r>
        <w:t>een the companies with higher educational institutions.</w:t>
      </w:r>
    </w:p>
    <w:p w:rsidR="002956DF" w:rsidRDefault="003A136E">
      <w:pPr>
        <w:pStyle w:val="40"/>
        <w:framePr w:w="10008" w:h="13997" w:hRule="exact" w:wrap="around" w:vAnchor="page" w:hAnchor="page" w:x="973" w:y="1150"/>
        <w:shd w:val="clear" w:color="auto" w:fill="auto"/>
        <w:ind w:left="40" w:firstLine="560"/>
      </w:pPr>
      <w:r>
        <w:rPr>
          <w:rStyle w:val="41"/>
          <w:i/>
          <w:iCs/>
          <w:lang w:val="en-US" w:eastAsia="en-US" w:bidi="en-US"/>
        </w:rPr>
        <w:t xml:space="preserve">Key words: </w:t>
      </w:r>
      <w:r>
        <w:t>employment; student; graduate; HR Management; search and selection; employers; university.</w:t>
      </w:r>
    </w:p>
    <w:p w:rsidR="002956DF" w:rsidRDefault="003A136E">
      <w:pPr>
        <w:pStyle w:val="50"/>
        <w:framePr w:w="10008" w:h="13997" w:hRule="exact" w:wrap="around" w:vAnchor="page" w:hAnchor="page" w:x="973" w:y="1150"/>
        <w:shd w:val="clear" w:color="auto" w:fill="auto"/>
        <w:spacing w:after="202"/>
        <w:ind w:left="40" w:firstLine="560"/>
      </w:pPr>
      <w:r>
        <w:rPr>
          <w:lang w:val="en-US" w:eastAsia="en-US" w:bidi="en-US"/>
        </w:rPr>
        <w:t>JEL classification: I20, I28, J23, J24.</w:t>
      </w:r>
    </w:p>
    <w:p w:rsidR="002956DF" w:rsidRDefault="003A136E">
      <w:pPr>
        <w:pStyle w:val="a5"/>
        <w:framePr w:w="10008" w:h="13997" w:hRule="exact" w:wrap="around" w:vAnchor="page" w:hAnchor="page" w:x="973" w:y="1150"/>
        <w:shd w:val="clear" w:color="auto" w:fill="auto"/>
        <w:spacing w:before="0" w:after="0"/>
        <w:ind w:left="40" w:right="40" w:firstLine="560"/>
        <w:jc w:val="both"/>
      </w:pPr>
      <w:r w:rsidRPr="00D3294F">
        <w:rPr>
          <w:rStyle w:val="0pt"/>
          <w:lang w:eastAsia="ru-RU" w:bidi="ru-RU"/>
        </w:rPr>
        <w:t xml:space="preserve">Постановка проблеми. </w:t>
      </w:r>
      <w:r w:rsidRPr="00D3294F">
        <w:rPr>
          <w:lang w:eastAsia="ru-RU" w:bidi="ru-RU"/>
        </w:rPr>
        <w:t xml:space="preserve">Посилення </w:t>
      </w:r>
      <w:r>
        <w:t xml:space="preserve">економічної </w:t>
      </w:r>
      <w:r w:rsidRPr="00D3294F">
        <w:rPr>
          <w:lang w:eastAsia="ru-RU" w:bidi="ru-RU"/>
        </w:rPr>
        <w:t xml:space="preserve">та </w:t>
      </w:r>
      <w:r>
        <w:t>соціальної н</w:t>
      </w:r>
      <w:r>
        <w:t>естабільності сьогодні обумовлює розробку підприємствами техніки оптимізації витрат. Актуальною стає практика</w:t>
      </w:r>
    </w:p>
    <w:p w:rsidR="002956DF" w:rsidRDefault="003A136E">
      <w:pPr>
        <w:pStyle w:val="a7"/>
        <w:framePr w:wrap="around" w:vAnchor="page" w:hAnchor="page" w:x="988" w:y="15632"/>
        <w:shd w:val="clear" w:color="auto" w:fill="auto"/>
        <w:spacing w:line="170" w:lineRule="exact"/>
        <w:ind w:left="20"/>
      </w:pPr>
      <w:r>
        <w:t>6</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3A136E">
      <w:pPr>
        <w:pStyle w:val="a5"/>
        <w:framePr w:w="9931" w:h="13863" w:hRule="exact" w:wrap="around" w:vAnchor="page" w:hAnchor="page" w:x="1012" w:y="1140"/>
        <w:shd w:val="clear" w:color="auto" w:fill="auto"/>
        <w:spacing w:before="0" w:after="0"/>
        <w:ind w:left="40" w:right="40"/>
        <w:jc w:val="both"/>
      </w:pPr>
      <w:r w:rsidRPr="00D3294F">
        <w:rPr>
          <w:lang w:eastAsia="ru-RU" w:bidi="ru-RU"/>
        </w:rPr>
        <w:lastRenderedPageBreak/>
        <w:t xml:space="preserve">заощаджень на </w:t>
      </w:r>
      <w:r>
        <w:t xml:space="preserve">реалізації </w:t>
      </w:r>
      <w:r w:rsidRPr="00D3294F">
        <w:rPr>
          <w:lang w:eastAsia="ru-RU" w:bidi="ru-RU"/>
        </w:rPr>
        <w:t xml:space="preserve">положень </w:t>
      </w:r>
      <w:r>
        <w:t xml:space="preserve">кадрової політики. </w:t>
      </w:r>
      <w:r w:rsidRPr="00D3294F">
        <w:rPr>
          <w:lang w:eastAsia="ru-RU" w:bidi="ru-RU"/>
        </w:rPr>
        <w:t xml:space="preserve">У майбутньому такий курс може спричинити зниження </w:t>
      </w:r>
      <w:r>
        <w:t xml:space="preserve">якості </w:t>
      </w:r>
      <w:r w:rsidRPr="00D3294F">
        <w:rPr>
          <w:lang w:eastAsia="ru-RU" w:bidi="ru-RU"/>
        </w:rPr>
        <w:t xml:space="preserve">людських </w:t>
      </w:r>
      <w:r>
        <w:t xml:space="preserve">ресурсів і, </w:t>
      </w:r>
      <w:r w:rsidRPr="00D3294F">
        <w:rPr>
          <w:lang w:eastAsia="ru-RU" w:bidi="ru-RU"/>
        </w:rPr>
        <w:t xml:space="preserve">як </w:t>
      </w:r>
      <w:r>
        <w:t xml:space="preserve">наслідок, неспроможність інноваційного </w:t>
      </w:r>
      <w:r w:rsidRPr="00D3294F">
        <w:rPr>
          <w:lang w:eastAsia="ru-RU" w:bidi="ru-RU"/>
        </w:rPr>
        <w:t xml:space="preserve">розвитку </w:t>
      </w:r>
      <w:r>
        <w:t xml:space="preserve">організації </w:t>
      </w:r>
      <w:r w:rsidRPr="00D3294F">
        <w:rPr>
          <w:lang w:eastAsia="ru-RU" w:bidi="ru-RU"/>
        </w:rPr>
        <w:t xml:space="preserve">у </w:t>
      </w:r>
      <w:r>
        <w:t>бізнес-середовищі.</w:t>
      </w:r>
    </w:p>
    <w:p w:rsidR="002956DF" w:rsidRDefault="003A136E">
      <w:pPr>
        <w:pStyle w:val="a5"/>
        <w:framePr w:w="9931" w:h="13863" w:hRule="exact" w:wrap="around" w:vAnchor="page" w:hAnchor="page" w:x="1012" w:y="1140"/>
        <w:shd w:val="clear" w:color="auto" w:fill="auto"/>
        <w:spacing w:before="0" w:after="0"/>
        <w:ind w:left="20" w:right="20" w:firstLine="560"/>
        <w:jc w:val="both"/>
      </w:pPr>
      <w:r>
        <w:rPr>
          <w:lang w:val="ru-RU" w:eastAsia="ru-RU" w:bidi="ru-RU"/>
        </w:rPr>
        <w:t xml:space="preserve">У </w:t>
      </w:r>
      <w:r>
        <w:t xml:space="preserve">контексті </w:t>
      </w:r>
      <w:r>
        <w:rPr>
          <w:lang w:val="ru-RU" w:eastAsia="ru-RU" w:bidi="ru-RU"/>
        </w:rPr>
        <w:t xml:space="preserve">питання </w:t>
      </w:r>
      <w:r>
        <w:t xml:space="preserve">економії коштів </w:t>
      </w:r>
      <w:r>
        <w:rPr>
          <w:lang w:val="ru-RU" w:eastAsia="ru-RU" w:bidi="ru-RU"/>
        </w:rPr>
        <w:t xml:space="preserve">за рахунок персоналу </w:t>
      </w:r>
      <w:r>
        <w:t>доцільно проаналізувати рівень та особливості співпраці з вищими навчальними закладами (ВНЗ) - одними з</w:t>
      </w:r>
      <w:r>
        <w:t xml:space="preserve"> головних джерел знань. Підрозділи сприяння працевлаштуванню студентів і випускників ВНЗ виступають посередниками між бізнесом і освітою, </w:t>
      </w:r>
      <w:r w:rsidRPr="00D3294F">
        <w:rPr>
          <w:lang w:eastAsia="ru-RU" w:bidi="ru-RU"/>
        </w:rPr>
        <w:t xml:space="preserve">тому </w:t>
      </w:r>
      <w:r>
        <w:t>важливим є дослідження аспектів економічної ефективності співпраці підприємств з такими підрозділами у системі уп</w:t>
      </w:r>
      <w:r>
        <w:t>равління персоналом.</w:t>
      </w:r>
    </w:p>
    <w:p w:rsidR="002956DF" w:rsidRDefault="003A136E">
      <w:pPr>
        <w:pStyle w:val="a5"/>
        <w:framePr w:w="9931" w:h="13863" w:hRule="exact" w:wrap="around" w:vAnchor="page" w:hAnchor="page" w:x="1012" w:y="1140"/>
        <w:shd w:val="clear" w:color="auto" w:fill="auto"/>
        <w:spacing w:before="0" w:after="0"/>
        <w:ind w:left="20" w:right="20" w:firstLine="560"/>
        <w:jc w:val="both"/>
      </w:pPr>
      <w:r>
        <w:rPr>
          <w:rStyle w:val="0pt"/>
        </w:rPr>
        <w:t xml:space="preserve">Аналіз основних досліджень і публікацій. </w:t>
      </w:r>
      <w:r>
        <w:t xml:space="preserve">Вагомий внесок у вивчення управління персоналом в організаціях зробили зокрема такі науковці як </w:t>
      </w:r>
      <w:r w:rsidRPr="00D3294F">
        <w:rPr>
          <w:lang w:eastAsia="ru-RU" w:bidi="ru-RU"/>
        </w:rPr>
        <w:t xml:space="preserve">Балабанова </w:t>
      </w:r>
      <w:r>
        <w:t xml:space="preserve">Л.В. [1], </w:t>
      </w:r>
      <w:r w:rsidRPr="00D3294F">
        <w:rPr>
          <w:lang w:eastAsia="ru-RU" w:bidi="ru-RU"/>
        </w:rPr>
        <w:t xml:space="preserve">Назарова </w:t>
      </w:r>
      <w:r>
        <w:t xml:space="preserve">Г.В. [2], </w:t>
      </w:r>
      <w:r w:rsidRPr="00D3294F">
        <w:rPr>
          <w:lang w:eastAsia="ru-RU" w:bidi="ru-RU"/>
        </w:rPr>
        <w:t xml:space="preserve">Науменко Л.М. </w:t>
      </w:r>
      <w:r>
        <w:t>[3], Сардак О.В. [1]. Розкриттю особливостей</w:t>
      </w:r>
      <w:r>
        <w:t xml:space="preserve"> співпраці підприємств з вищими навчальними закладами, працевлаштуванню молоді присвячені праці Лібанової Е.М. [4], Матюха С.А. [5].</w:t>
      </w:r>
    </w:p>
    <w:p w:rsidR="002956DF" w:rsidRDefault="003A136E">
      <w:pPr>
        <w:pStyle w:val="a5"/>
        <w:framePr w:w="9931" w:h="13863" w:hRule="exact" w:wrap="around" w:vAnchor="page" w:hAnchor="page" w:x="1012" w:y="1140"/>
        <w:shd w:val="clear" w:color="auto" w:fill="auto"/>
        <w:spacing w:before="0" w:after="0"/>
        <w:ind w:left="20" w:right="20" w:firstLine="560"/>
        <w:jc w:val="both"/>
      </w:pPr>
      <w:r>
        <w:rPr>
          <w:rStyle w:val="0pt"/>
        </w:rPr>
        <w:t xml:space="preserve">Постановка завдання. </w:t>
      </w:r>
      <w:r>
        <w:t>Метою дослідження є висвітлення ролі співпраці організацій з підрозділами сприяння працевлаштуванню ст</w:t>
      </w:r>
      <w:r>
        <w:t>удентів і випускників ВНЗ у системі управління персоналом через проведення аналогій співпраці з рекрутинговими агенціями.</w:t>
      </w:r>
    </w:p>
    <w:p w:rsidR="002956DF" w:rsidRDefault="003A136E">
      <w:pPr>
        <w:pStyle w:val="a5"/>
        <w:framePr w:w="9931" w:h="13863" w:hRule="exact" w:wrap="around" w:vAnchor="page" w:hAnchor="page" w:x="1012" w:y="1140"/>
        <w:shd w:val="clear" w:color="auto" w:fill="auto"/>
        <w:spacing w:before="0" w:after="0"/>
        <w:ind w:left="20" w:right="20" w:firstLine="560"/>
        <w:jc w:val="both"/>
      </w:pPr>
      <w:r>
        <w:t>Для досягнення поставленої мети сформульовано такі завдання: розкрити сутність рекрутингу, типи підбору персоналу рекрутинговими агенц</w:t>
      </w:r>
      <w:r>
        <w:t>іями; розглянути функції рекрутингових агенцій і підрозділів сприяння працевлаштуванню студентів і випускників ВНЗ; розробити алгоритм пошуку і підбору персоналу на рівні ВНЗ; виокремити сильні і слабкі сторони для організацій у співпраці з підрозділами сп</w:t>
      </w:r>
      <w:r>
        <w:t>рияння працевлаштуванню студентів і випускників ВНЗ у системі управління персоналом.</w:t>
      </w:r>
    </w:p>
    <w:p w:rsidR="002956DF" w:rsidRDefault="003A136E">
      <w:pPr>
        <w:pStyle w:val="a5"/>
        <w:framePr w:w="9931" w:h="13863" w:hRule="exact" w:wrap="around" w:vAnchor="page" w:hAnchor="page" w:x="1012" w:y="1140"/>
        <w:shd w:val="clear" w:color="auto" w:fill="auto"/>
        <w:spacing w:before="0" w:after="0"/>
        <w:ind w:left="20" w:right="20" w:firstLine="560"/>
        <w:jc w:val="both"/>
      </w:pPr>
      <w:r>
        <w:rPr>
          <w:rStyle w:val="0pt"/>
        </w:rPr>
        <w:t xml:space="preserve">Виклад основного матеріалу дослідження. </w:t>
      </w:r>
      <w:r>
        <w:t xml:space="preserve">Лексико-семантичний аналіз свідчить, що слово “рекрутинг” походить від французького </w:t>
      </w:r>
      <w:r w:rsidRPr="00D3294F">
        <w:rPr>
          <w:lang w:val="ru-RU" w:eastAsia="en-US" w:bidi="en-US"/>
        </w:rPr>
        <w:t>“</w:t>
      </w:r>
      <w:r>
        <w:rPr>
          <w:lang w:val="en-US" w:eastAsia="en-US" w:bidi="en-US"/>
        </w:rPr>
        <w:t>recruit</w:t>
      </w:r>
      <w:r w:rsidRPr="00D3294F">
        <w:rPr>
          <w:lang w:val="ru-RU" w:eastAsia="en-US" w:bidi="en-US"/>
        </w:rPr>
        <w:t xml:space="preserve">”, </w:t>
      </w:r>
      <w:r>
        <w:t xml:space="preserve">“рекрутувати”, тобто набирати будь- </w:t>
      </w:r>
      <w:r>
        <w:t>кого, вербувати, поповнювати будь-ким, наймати на службу за гроші. Сьогодні під цим поняттям розуміють пошук і підбір кваліфікованих фахівців на платній основі [3]. Компанії, які надають такі послуги, є рекрутинговими агенціями, а фахівці у цій сфері - рек</w:t>
      </w:r>
      <w:r>
        <w:t xml:space="preserve">рутерами. Варто також відзначити, що відповідно до Національного класифікатора професій України “Класифікатор професій ДК 003:2010” під посадою </w:t>
      </w:r>
      <w:r w:rsidRPr="00D3294F">
        <w:rPr>
          <w:lang w:eastAsia="ru-RU" w:bidi="ru-RU"/>
        </w:rPr>
        <w:t xml:space="preserve">рекрутер </w:t>
      </w:r>
      <w:r>
        <w:t>слід розглядати професію, код класифікаційного угрупування професій 1477.1., “Менеджер (управитель) з п</w:t>
      </w:r>
      <w:r>
        <w:t>ідбору, забезпечення та використання персоналу”. З метою формування команди висококваліфікованих фахівців окремі підприємства практикують вводити у штат посаду менеджера з підбору персоналу або звертатися за допомогою у компанії, які надають такі послуги.</w:t>
      </w:r>
    </w:p>
    <w:p w:rsidR="002956DF" w:rsidRDefault="003A136E">
      <w:pPr>
        <w:pStyle w:val="a5"/>
        <w:framePr w:w="9931" w:h="13863" w:hRule="exact" w:wrap="around" w:vAnchor="page" w:hAnchor="page" w:x="1012" w:y="1140"/>
        <w:shd w:val="clear" w:color="auto" w:fill="auto"/>
        <w:spacing w:before="0" w:after="0"/>
        <w:ind w:left="20" w:right="20" w:firstLine="560"/>
        <w:jc w:val="both"/>
      </w:pPr>
      <w:r>
        <w:t xml:space="preserve">У </w:t>
      </w:r>
      <w:r>
        <w:rPr>
          <w:lang w:val="ru-RU" w:eastAsia="ru-RU" w:bidi="ru-RU"/>
        </w:rPr>
        <w:t xml:space="preserve">табл. </w:t>
      </w:r>
      <w:r>
        <w:t xml:space="preserve">1. показано аналіз основних типів підбору персоналу, які використовують рекрутингові агенції. Окрім підбору персоналу, рекрутингові агенції надають компаніям і людям, які шукають роботу, інший </w:t>
      </w:r>
      <w:r>
        <w:rPr>
          <w:lang w:val="ru-RU" w:eastAsia="ru-RU" w:bidi="ru-RU"/>
        </w:rPr>
        <w:t xml:space="preserve">спектр </w:t>
      </w:r>
      <w:r>
        <w:t>платних послуг, зокрема:</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дослідження рівня опла</w:t>
      </w:r>
      <w:r>
        <w:t>ти праці;</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ведення кадрового діловодства;</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оцінка персоналу (послуги “Таємний клієнт”, “Таємний покупець”);</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навчання персоналу (тренінг “Техніка ведення продажу”);</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консультування з питань ведення бізнесу;</w:t>
      </w:r>
    </w:p>
    <w:p w:rsidR="002956DF" w:rsidRDefault="003A136E">
      <w:pPr>
        <w:pStyle w:val="a5"/>
        <w:framePr w:w="9931" w:h="13863" w:hRule="exact" w:wrap="around" w:vAnchor="page" w:hAnchor="page" w:x="1012" w:y="1140"/>
        <w:numPr>
          <w:ilvl w:val="0"/>
          <w:numId w:val="1"/>
        </w:numPr>
        <w:shd w:val="clear" w:color="auto" w:fill="auto"/>
        <w:spacing w:before="0" w:after="0"/>
        <w:ind w:left="20" w:right="20" w:firstLine="560"/>
        <w:jc w:val="both"/>
      </w:pPr>
      <w:r>
        <w:t xml:space="preserve"> запрошення на роботу, стажування, практику студентів, успішних у навчанні та активних у громадському житті; утвердження іміджу компанії-клієнта через проведення у навчальних закладах презентацій, анкетування, тестування, конкурсів;</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виведення працівника з</w:t>
      </w:r>
      <w:r>
        <w:t>а штат компанії;</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маркетингові дослідження;</w:t>
      </w:r>
    </w:p>
    <w:p w:rsidR="002956DF" w:rsidRDefault="003A136E">
      <w:pPr>
        <w:pStyle w:val="a5"/>
        <w:framePr w:w="9931" w:h="13863" w:hRule="exact" w:wrap="around" w:vAnchor="page" w:hAnchor="page" w:x="1012" w:y="1140"/>
        <w:numPr>
          <w:ilvl w:val="0"/>
          <w:numId w:val="1"/>
        </w:numPr>
        <w:shd w:val="clear" w:color="auto" w:fill="auto"/>
        <w:spacing w:before="0" w:after="0"/>
        <w:ind w:left="20" w:right="20" w:firstLine="560"/>
        <w:jc w:val="both"/>
      </w:pPr>
      <w:r>
        <w:t xml:space="preserve"> консультування з питань працевлаштування людей, яких скоротили, за рахунок попереднього роботодавця;</w:t>
      </w:r>
    </w:p>
    <w:p w:rsidR="002956DF" w:rsidRDefault="003A136E">
      <w:pPr>
        <w:pStyle w:val="a5"/>
        <w:framePr w:w="9931" w:h="13863" w:hRule="exact" w:wrap="around" w:vAnchor="page" w:hAnchor="page" w:x="1012" w:y="1140"/>
        <w:numPr>
          <w:ilvl w:val="0"/>
          <w:numId w:val="1"/>
        </w:numPr>
        <w:shd w:val="clear" w:color="auto" w:fill="auto"/>
        <w:spacing w:before="0" w:after="0"/>
        <w:ind w:left="20" w:firstLine="560"/>
        <w:jc w:val="both"/>
      </w:pPr>
      <w:r>
        <w:t xml:space="preserve"> допомога у написанні резюме;</w:t>
      </w:r>
    </w:p>
    <w:p w:rsidR="002956DF" w:rsidRDefault="003A136E">
      <w:pPr>
        <w:pStyle w:val="a7"/>
        <w:framePr w:wrap="around" w:vAnchor="page" w:hAnchor="page" w:x="992" w:y="15663"/>
        <w:shd w:val="clear" w:color="auto" w:fill="auto"/>
        <w:spacing w:line="170" w:lineRule="exact"/>
        <w:ind w:left="20"/>
      </w:pPr>
      <w:r>
        <w:rPr>
          <w:lang w:val="en-US" w:eastAsia="en-US" w:bidi="en-US"/>
        </w:rPr>
        <w:t xml:space="preserve">ISSN </w:t>
      </w:r>
      <w:r>
        <w:t>1818-2682. Наука молода, 2015 рік. № 23</w:t>
      </w:r>
    </w:p>
    <w:p w:rsidR="002956DF" w:rsidRDefault="003A136E">
      <w:pPr>
        <w:pStyle w:val="a7"/>
        <w:framePr w:wrap="around" w:vAnchor="page" w:hAnchor="page" w:x="10813" w:y="15670"/>
        <w:shd w:val="clear" w:color="auto" w:fill="auto"/>
        <w:spacing w:line="170" w:lineRule="exact"/>
        <w:ind w:left="20"/>
      </w:pPr>
      <w:r>
        <w:t>7</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3A136E">
      <w:pPr>
        <w:pStyle w:val="a5"/>
        <w:framePr w:w="10056" w:h="1430" w:hRule="exact" w:wrap="around" w:vAnchor="page" w:hAnchor="page" w:x="949" w:y="1231"/>
        <w:shd w:val="clear" w:color="auto" w:fill="auto"/>
        <w:spacing w:before="0" w:after="0"/>
        <w:ind w:left="140" w:firstLine="540"/>
        <w:jc w:val="both"/>
      </w:pPr>
      <w:r>
        <w:lastRenderedPageBreak/>
        <w:t xml:space="preserve">- </w:t>
      </w:r>
      <w:r>
        <w:t>профорієнтація та профкар’єра.</w:t>
      </w:r>
    </w:p>
    <w:p w:rsidR="002956DF" w:rsidRDefault="003A136E">
      <w:pPr>
        <w:pStyle w:val="a5"/>
        <w:framePr w:w="10056" w:h="1430" w:hRule="exact" w:wrap="around" w:vAnchor="page" w:hAnchor="page" w:x="949" w:y="1231"/>
        <w:shd w:val="clear" w:color="auto" w:fill="auto"/>
        <w:spacing w:before="0" w:after="0"/>
        <w:ind w:left="140" w:right="20" w:firstLine="540"/>
        <w:jc w:val="both"/>
      </w:pPr>
      <w:r>
        <w:t xml:space="preserve">У сучасних умовах економічного і соціального розвитку України пріоритетом для компаній є збереження попередніх позицій у бізнес-середовищі, тому формування позитивного іміджу організації як роботодавця слід розглядати </w:t>
      </w:r>
      <w:r>
        <w:t>важливим чинником конкурентоспроможності.</w:t>
      </w:r>
    </w:p>
    <w:p w:rsidR="002956DF" w:rsidRDefault="003A136E">
      <w:pPr>
        <w:pStyle w:val="22"/>
        <w:framePr w:w="8333" w:h="571" w:hRule="exact" w:wrap="around" w:vAnchor="page" w:hAnchor="page" w:x="2644" w:y="2938"/>
        <w:shd w:val="clear" w:color="auto" w:fill="auto"/>
        <w:spacing w:after="13" w:line="210" w:lineRule="exact"/>
      </w:pPr>
      <w:r>
        <w:t>Таблиця 1</w:t>
      </w:r>
    </w:p>
    <w:p w:rsidR="002956DF" w:rsidRDefault="003A136E">
      <w:pPr>
        <w:pStyle w:val="22"/>
        <w:framePr w:w="8333" w:h="571" w:hRule="exact" w:wrap="around" w:vAnchor="page" w:hAnchor="page" w:x="2644" w:y="2938"/>
        <w:shd w:val="clear" w:color="auto" w:fill="auto"/>
        <w:tabs>
          <w:tab w:val="left" w:leader="underscore" w:pos="8165"/>
        </w:tabs>
        <w:spacing w:after="0" w:line="210" w:lineRule="exact"/>
        <w:jc w:val="both"/>
      </w:pPr>
      <w:r>
        <w:rPr>
          <w:rStyle w:val="23"/>
          <w:b/>
          <w:bCs/>
        </w:rPr>
        <w:t>Типи підбору персоналу, які пропонують рекрутингові агенції</w:t>
      </w:r>
      <w:r>
        <w:tab/>
      </w:r>
    </w:p>
    <w:tbl>
      <w:tblPr>
        <w:tblOverlap w:val="never"/>
        <w:tblW w:w="0" w:type="auto"/>
        <w:tblLayout w:type="fixed"/>
        <w:tblCellMar>
          <w:left w:w="10" w:type="dxa"/>
          <w:right w:w="10" w:type="dxa"/>
        </w:tblCellMar>
        <w:tblLook w:val="04A0"/>
      </w:tblPr>
      <w:tblGrid>
        <w:gridCol w:w="2242"/>
        <w:gridCol w:w="7627"/>
      </w:tblGrid>
      <w:tr w:rsidR="002956DF">
        <w:tblPrEx>
          <w:tblCellMar>
            <w:top w:w="0" w:type="dxa"/>
            <w:bottom w:w="0" w:type="dxa"/>
          </w:tblCellMar>
        </w:tblPrEx>
        <w:trPr>
          <w:trHeight w:hRule="exact" w:val="250"/>
        </w:trPr>
        <w:tc>
          <w:tcPr>
            <w:tcW w:w="2242" w:type="dxa"/>
            <w:tcBorders>
              <w:top w:val="single" w:sz="4" w:space="0" w:color="auto"/>
              <w:lef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170" w:lineRule="exact"/>
            </w:pPr>
            <w:r>
              <w:rPr>
                <w:rStyle w:val="85pt0pt"/>
              </w:rPr>
              <w:t>Тип підбору персоналу</w:t>
            </w:r>
          </w:p>
        </w:tc>
        <w:tc>
          <w:tcPr>
            <w:tcW w:w="7627"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170" w:lineRule="exact"/>
            </w:pPr>
            <w:r>
              <w:rPr>
                <w:rStyle w:val="85pt0pt"/>
              </w:rPr>
              <w:t>Характеристика</w:t>
            </w:r>
          </w:p>
        </w:tc>
      </w:tr>
      <w:tr w:rsidR="002956DF">
        <w:tblPrEx>
          <w:tblCellMar>
            <w:top w:w="0" w:type="dxa"/>
            <w:bottom w:w="0" w:type="dxa"/>
          </w:tblCellMar>
        </w:tblPrEx>
        <w:trPr>
          <w:trHeight w:hRule="exact" w:val="701"/>
        </w:trPr>
        <w:tc>
          <w:tcPr>
            <w:tcW w:w="2242" w:type="dxa"/>
            <w:tcBorders>
              <w:top w:val="single" w:sz="4" w:space="0" w:color="auto"/>
              <w:left w:val="single" w:sz="4" w:space="0" w:color="auto"/>
            </w:tcBorders>
            <w:shd w:val="clear" w:color="auto" w:fill="FFFFFF"/>
            <w:vAlign w:val="center"/>
          </w:tcPr>
          <w:p w:rsidR="002956DF" w:rsidRDefault="003A136E">
            <w:pPr>
              <w:pStyle w:val="a5"/>
              <w:framePr w:w="9869" w:h="5141" w:wrap="around" w:vAnchor="page" w:hAnchor="page" w:x="954" w:y="3461"/>
              <w:shd w:val="clear" w:color="auto" w:fill="auto"/>
              <w:spacing w:before="0" w:after="0" w:line="235" w:lineRule="exact"/>
            </w:pPr>
            <w:r>
              <w:rPr>
                <w:rStyle w:val="85pt0pt"/>
              </w:rPr>
              <w:t xml:space="preserve">Поверхневий підбір </w:t>
            </w:r>
            <w:r>
              <w:rPr>
                <w:rStyle w:val="85pt0pt"/>
                <w:lang w:val="en-US" w:eastAsia="en-US" w:bidi="en-US"/>
              </w:rPr>
              <w:t>(Screening)</w:t>
            </w:r>
          </w:p>
        </w:tc>
        <w:tc>
          <w:tcPr>
            <w:tcW w:w="7627"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230" w:lineRule="exact"/>
              <w:jc w:val="both"/>
            </w:pPr>
            <w:r>
              <w:rPr>
                <w:rStyle w:val="85pt0pt"/>
              </w:rPr>
              <w:t xml:space="preserve">Підбір фахівців низького і середнього рівня кваліфікації, в основному, за резюме; критерії: освіта, схожий досвід роботи. Вартість, зазвичай, фіксована - 1000-2500 </w:t>
            </w:r>
            <w:r>
              <w:rPr>
                <w:rStyle w:val="85pt0pt"/>
                <w:lang w:val="ru-RU" w:eastAsia="ru-RU" w:bidi="ru-RU"/>
              </w:rPr>
              <w:t xml:space="preserve">грн. </w:t>
            </w:r>
            <w:r>
              <w:rPr>
                <w:rStyle w:val="85pt0pt"/>
              </w:rPr>
              <w:t>Гарантійний строк здійснення безоплатної заміни кандидата: 1-3 місяці.</w:t>
            </w:r>
          </w:p>
        </w:tc>
      </w:tr>
      <w:tr w:rsidR="002956DF">
        <w:tblPrEx>
          <w:tblCellMar>
            <w:top w:w="0" w:type="dxa"/>
            <w:bottom w:w="0" w:type="dxa"/>
          </w:tblCellMar>
        </w:tblPrEx>
        <w:trPr>
          <w:trHeight w:hRule="exact" w:val="931"/>
        </w:trPr>
        <w:tc>
          <w:tcPr>
            <w:tcW w:w="2242" w:type="dxa"/>
            <w:tcBorders>
              <w:top w:val="single" w:sz="4" w:space="0" w:color="auto"/>
              <w:left w:val="single" w:sz="4" w:space="0" w:color="auto"/>
            </w:tcBorders>
            <w:shd w:val="clear" w:color="auto" w:fill="FFFFFF"/>
            <w:vAlign w:val="center"/>
          </w:tcPr>
          <w:p w:rsidR="002956DF" w:rsidRDefault="003A136E">
            <w:pPr>
              <w:pStyle w:val="a5"/>
              <w:framePr w:w="9869" w:h="5141" w:wrap="around" w:vAnchor="page" w:hAnchor="page" w:x="954" w:y="3461"/>
              <w:shd w:val="clear" w:color="auto" w:fill="auto"/>
              <w:spacing w:before="0" w:after="0" w:line="230" w:lineRule="exact"/>
            </w:pPr>
            <w:r>
              <w:rPr>
                <w:rStyle w:val="85pt0pt"/>
              </w:rPr>
              <w:t xml:space="preserve">Тимчасовий персонал </w:t>
            </w:r>
            <w:r>
              <w:rPr>
                <w:rStyle w:val="85pt0pt"/>
                <w:lang w:val="en-US" w:eastAsia="en-US" w:bidi="en-US"/>
              </w:rPr>
              <w:t>(Temporary staffing)</w:t>
            </w:r>
          </w:p>
        </w:tc>
        <w:tc>
          <w:tcPr>
            <w:tcW w:w="7627"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230" w:lineRule="exact"/>
              <w:jc w:val="both"/>
            </w:pPr>
            <w:r>
              <w:rPr>
                <w:rStyle w:val="85pt0pt"/>
              </w:rPr>
              <w:t>Пошук фахівця низького і середнього рівня кваліфікації на 1-3 місяці зайнятості. Залучаються усі джерела пошуку (база резюме, ЗМІ, Інтернет, ВНЗ). Вартість, зазвичай, фіксована - 1000-2500 грн. Гарантійний строк зді</w:t>
            </w:r>
            <w:r>
              <w:rPr>
                <w:rStyle w:val="85pt0pt"/>
              </w:rPr>
              <w:t>йснення безоплатної заміни кандидата: 1 місяць.</w:t>
            </w:r>
          </w:p>
        </w:tc>
      </w:tr>
      <w:tr w:rsidR="002956DF">
        <w:tblPrEx>
          <w:tblCellMar>
            <w:top w:w="0" w:type="dxa"/>
            <w:bottom w:w="0" w:type="dxa"/>
          </w:tblCellMar>
        </w:tblPrEx>
        <w:trPr>
          <w:trHeight w:hRule="exact" w:val="931"/>
        </w:trPr>
        <w:tc>
          <w:tcPr>
            <w:tcW w:w="2242" w:type="dxa"/>
            <w:tcBorders>
              <w:top w:val="single" w:sz="4" w:space="0" w:color="auto"/>
              <w:left w:val="single" w:sz="4" w:space="0" w:color="auto"/>
            </w:tcBorders>
            <w:shd w:val="clear" w:color="auto" w:fill="FFFFFF"/>
            <w:vAlign w:val="center"/>
          </w:tcPr>
          <w:p w:rsidR="002956DF" w:rsidRDefault="003A136E">
            <w:pPr>
              <w:pStyle w:val="a5"/>
              <w:framePr w:w="9869" w:h="5141" w:wrap="around" w:vAnchor="page" w:hAnchor="page" w:x="954" w:y="3461"/>
              <w:shd w:val="clear" w:color="auto" w:fill="auto"/>
              <w:spacing w:before="0" w:after="0" w:line="235" w:lineRule="exact"/>
            </w:pPr>
            <w:r>
              <w:rPr>
                <w:rStyle w:val="85pt0pt"/>
              </w:rPr>
              <w:t xml:space="preserve">Класичний підбір </w:t>
            </w:r>
            <w:r>
              <w:rPr>
                <w:rStyle w:val="85pt0pt"/>
                <w:lang w:val="en-US" w:eastAsia="en-US" w:bidi="en-US"/>
              </w:rPr>
              <w:t>(Recruitment)</w:t>
            </w:r>
          </w:p>
        </w:tc>
        <w:tc>
          <w:tcPr>
            <w:tcW w:w="7627"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230" w:lineRule="exact"/>
              <w:jc w:val="both"/>
            </w:pPr>
            <w:r>
              <w:rPr>
                <w:rStyle w:val="85pt0pt"/>
              </w:rPr>
              <w:t xml:space="preserve">Підбір фахівців середнього рівня кваліфікації з чітко окресленими професійними навичками та досвідом. Залучаються усі джерела пошуку (база резюме, ЗМІ, Інтернет, ВНЗ). Оплата </w:t>
            </w:r>
            <w:r>
              <w:rPr>
                <w:rStyle w:val="85pt0pt"/>
              </w:rPr>
              <w:t>послуги - 1,0-1,5 посадового окладу фахівця. Гарантійний строк здійснення безоплатної заміни кандидата: 1-3 місяці.</w:t>
            </w:r>
          </w:p>
        </w:tc>
      </w:tr>
      <w:tr w:rsidR="002956DF">
        <w:tblPrEx>
          <w:tblCellMar>
            <w:top w:w="0" w:type="dxa"/>
            <w:bottom w:w="0" w:type="dxa"/>
          </w:tblCellMar>
        </w:tblPrEx>
        <w:trPr>
          <w:trHeight w:hRule="exact" w:val="926"/>
        </w:trPr>
        <w:tc>
          <w:tcPr>
            <w:tcW w:w="2242" w:type="dxa"/>
            <w:tcBorders>
              <w:top w:val="single" w:sz="4" w:space="0" w:color="auto"/>
              <w:left w:val="single" w:sz="4" w:space="0" w:color="auto"/>
            </w:tcBorders>
            <w:shd w:val="clear" w:color="auto" w:fill="FFFFFF"/>
            <w:vAlign w:val="center"/>
          </w:tcPr>
          <w:p w:rsidR="002956DF" w:rsidRDefault="003A136E">
            <w:pPr>
              <w:pStyle w:val="a5"/>
              <w:framePr w:w="9869" w:h="5141" w:wrap="around" w:vAnchor="page" w:hAnchor="page" w:x="954" w:y="3461"/>
              <w:shd w:val="clear" w:color="auto" w:fill="auto"/>
              <w:spacing w:before="0" w:after="0" w:line="235" w:lineRule="exact"/>
            </w:pPr>
            <w:r>
              <w:rPr>
                <w:rStyle w:val="85pt0pt"/>
              </w:rPr>
              <w:t xml:space="preserve">Виконавчий пошук </w:t>
            </w:r>
            <w:r>
              <w:rPr>
                <w:rStyle w:val="85pt0pt"/>
                <w:lang w:val="en-US" w:eastAsia="en-US" w:bidi="en-US"/>
              </w:rPr>
              <w:t>(Executive Search)</w:t>
            </w:r>
          </w:p>
        </w:tc>
        <w:tc>
          <w:tcPr>
            <w:tcW w:w="7627"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5141" w:wrap="around" w:vAnchor="page" w:hAnchor="page" w:x="954" w:y="3461"/>
              <w:shd w:val="clear" w:color="auto" w:fill="auto"/>
              <w:spacing w:before="0" w:after="0" w:line="226" w:lineRule="exact"/>
              <w:jc w:val="both"/>
            </w:pPr>
            <w:r>
              <w:rPr>
                <w:rStyle w:val="85pt0pt"/>
              </w:rPr>
              <w:t xml:space="preserve">Підбір висококваліфікованого фахівця (управлінця високого рівня) з досвідом роботи і знаннями у </w:t>
            </w:r>
            <w:r>
              <w:rPr>
                <w:rStyle w:val="85pt0pt"/>
              </w:rPr>
              <w:t>відповідній галузі. Залучаються для пошуку бази резюме, Інтернет, ЗМІ, знайомі, опитування людей з даної сфери. Оплата послуги - 1,5-2,0 посадового окладу фахівця. Гарантійний строк здійснення безоплатної заміни кандидата: 6-12 місяців.</w:t>
            </w:r>
          </w:p>
        </w:tc>
      </w:tr>
      <w:tr w:rsidR="002956DF">
        <w:tblPrEx>
          <w:tblCellMar>
            <w:top w:w="0" w:type="dxa"/>
            <w:bottom w:w="0" w:type="dxa"/>
          </w:tblCellMar>
        </w:tblPrEx>
        <w:trPr>
          <w:trHeight w:hRule="exact" w:val="1402"/>
        </w:trPr>
        <w:tc>
          <w:tcPr>
            <w:tcW w:w="2242" w:type="dxa"/>
            <w:tcBorders>
              <w:top w:val="single" w:sz="4" w:space="0" w:color="auto"/>
              <w:left w:val="single" w:sz="4" w:space="0" w:color="auto"/>
              <w:bottom w:val="single" w:sz="4" w:space="0" w:color="auto"/>
            </w:tcBorders>
            <w:shd w:val="clear" w:color="auto" w:fill="FFFFFF"/>
            <w:vAlign w:val="center"/>
          </w:tcPr>
          <w:p w:rsidR="002956DF" w:rsidRDefault="003A136E">
            <w:pPr>
              <w:pStyle w:val="a5"/>
              <w:framePr w:w="9869" w:h="5141" w:wrap="around" w:vAnchor="page" w:hAnchor="page" w:x="954" w:y="3461"/>
              <w:shd w:val="clear" w:color="auto" w:fill="auto"/>
              <w:spacing w:before="0" w:after="0" w:line="230" w:lineRule="exact"/>
            </w:pPr>
            <w:r>
              <w:rPr>
                <w:rStyle w:val="85pt0pt"/>
              </w:rPr>
              <w:t>Полювання за голов</w:t>
            </w:r>
            <w:r>
              <w:rPr>
                <w:rStyle w:val="85pt0pt"/>
              </w:rPr>
              <w:t xml:space="preserve">ами </w:t>
            </w:r>
            <w:r>
              <w:rPr>
                <w:rStyle w:val="85pt0pt"/>
                <w:lang w:val="en-US" w:eastAsia="en-US" w:bidi="en-US"/>
              </w:rPr>
              <w:t>(Headhunting)</w:t>
            </w:r>
          </w:p>
        </w:tc>
        <w:tc>
          <w:tcPr>
            <w:tcW w:w="7627" w:type="dxa"/>
            <w:tcBorders>
              <w:top w:val="single" w:sz="4" w:space="0" w:color="auto"/>
              <w:left w:val="single" w:sz="4" w:space="0" w:color="auto"/>
              <w:bottom w:val="single" w:sz="4" w:space="0" w:color="auto"/>
              <w:right w:val="single" w:sz="4" w:space="0" w:color="auto"/>
            </w:tcBorders>
            <w:shd w:val="clear" w:color="auto" w:fill="FFFFFF"/>
          </w:tcPr>
          <w:p w:rsidR="002956DF" w:rsidRDefault="003A136E">
            <w:pPr>
              <w:pStyle w:val="a5"/>
              <w:framePr w:w="9869" w:h="5141" w:wrap="around" w:vAnchor="page" w:hAnchor="page" w:x="954" w:y="3461"/>
              <w:shd w:val="clear" w:color="auto" w:fill="auto"/>
              <w:spacing w:before="0" w:after="0" w:line="230" w:lineRule="exact"/>
              <w:jc w:val="both"/>
            </w:pPr>
            <w:r>
              <w:rPr>
                <w:rStyle w:val="85pt0pt"/>
              </w:rPr>
              <w:t>Підбір висококваліфікованого фахівця (управлінця високого рівня) з досвідом роботи і грунтовними знаннями у відповідній сфері. Мінімізація джерел пошуку: дослідження ринку, залучення особистих контактів у даній сфері, пряме встановлення к</w:t>
            </w:r>
            <w:r>
              <w:rPr>
                <w:rStyle w:val="85pt0pt"/>
              </w:rPr>
              <w:t>онтакту з кандидатом, але без публічних оголошень про вакансію (наприклад, Інтернет, ЗМІ). Оплата послуги - 1,5-2,5 оклади фахівця. Гарантійний строк здійснення безоплатної заміни кандидата: 6-12 місяців.</w:t>
            </w:r>
          </w:p>
        </w:tc>
      </w:tr>
    </w:tbl>
    <w:p w:rsidR="002956DF" w:rsidRDefault="003A136E">
      <w:pPr>
        <w:pStyle w:val="a9"/>
        <w:framePr w:wrap="around" w:vAnchor="page" w:hAnchor="page" w:x="1592" w:y="8602"/>
        <w:shd w:val="clear" w:color="auto" w:fill="auto"/>
        <w:spacing w:line="180" w:lineRule="exact"/>
      </w:pPr>
      <w:r>
        <w:t>Джерело: складено автором на основі [1; 6; 7].</w:t>
      </w:r>
    </w:p>
    <w:p w:rsidR="002956DF" w:rsidRDefault="003A136E">
      <w:pPr>
        <w:pStyle w:val="a5"/>
        <w:framePr w:w="10056" w:h="5856" w:hRule="exact" w:wrap="around" w:vAnchor="page" w:hAnchor="page" w:x="949" w:y="9069"/>
        <w:shd w:val="clear" w:color="auto" w:fill="auto"/>
        <w:spacing w:before="0" w:after="0"/>
        <w:ind w:left="140" w:right="20" w:firstLine="540"/>
        <w:jc w:val="both"/>
      </w:pPr>
      <w:r>
        <w:t xml:space="preserve">Аналізуючи інформаційну базу даних про рекрутингові агенції </w:t>
      </w:r>
      <w:r>
        <w:rPr>
          <w:lang w:val="en-US" w:eastAsia="en-US" w:bidi="en-US"/>
        </w:rPr>
        <w:t>Work</w:t>
      </w:r>
      <w:r w:rsidRPr="00D3294F">
        <w:rPr>
          <w:lang w:eastAsia="en-US" w:bidi="en-US"/>
        </w:rPr>
        <w:t>.</w:t>
      </w:r>
      <w:r>
        <w:rPr>
          <w:lang w:val="en-US" w:eastAsia="en-US" w:bidi="en-US"/>
        </w:rPr>
        <w:t>ua</w:t>
      </w:r>
      <w:r w:rsidRPr="00D3294F">
        <w:rPr>
          <w:lang w:eastAsia="en-US" w:bidi="en-US"/>
        </w:rPr>
        <w:t xml:space="preserve">, </w:t>
      </w:r>
      <w:r>
        <w:t>найбільшого сайту України з пошуку роботи і працівників, необхідно звернути увагу на дефіцит на ринку компаній, які є вузькоспеціалізованими у наданні рекрутингових послуг (наприклад, ІТ-</w:t>
      </w:r>
      <w:r>
        <w:t>сфера, бухгалтерія, менеджмент ЗЕД), з однієї сторони, а з іншої - впровадження окремими підприємствами політики жорсткої економії, що обумовлює пошук управлінцями оптимальних інструментів забезпечення життєдіяльності підприємства.</w:t>
      </w:r>
    </w:p>
    <w:p w:rsidR="002956DF" w:rsidRDefault="003A136E">
      <w:pPr>
        <w:pStyle w:val="a5"/>
        <w:framePr w:w="10056" w:h="5856" w:hRule="exact" w:wrap="around" w:vAnchor="page" w:hAnchor="page" w:x="949" w:y="9069"/>
        <w:shd w:val="clear" w:color="auto" w:fill="auto"/>
        <w:spacing w:before="0" w:after="0"/>
        <w:ind w:left="140" w:right="20" w:firstLine="540"/>
        <w:jc w:val="both"/>
      </w:pPr>
      <w:r>
        <w:t>Сьогодні, у рамках рефор</w:t>
      </w:r>
      <w:r>
        <w:t>мування вищої освіти і молодіжного ринку праці України, актуальною є розробка механізмів співпраці освіти і науки з бізнесом. Проте, за результатами дослідження 2013 року “Досвід працевлаштування випускників вищих навчальних закладів: погляд випускників та</w:t>
      </w:r>
      <w:r>
        <w:t xml:space="preserve"> роботодавців”, з ВНЗ співпрацює лише 34% вітчизняних компаній (62% - великі, 31% - середні) [8].</w:t>
      </w:r>
    </w:p>
    <w:p w:rsidR="002956DF" w:rsidRDefault="003A136E">
      <w:pPr>
        <w:pStyle w:val="a5"/>
        <w:framePr w:w="10056" w:h="5856" w:hRule="exact" w:wrap="around" w:vAnchor="page" w:hAnchor="page" w:x="949" w:y="9069"/>
        <w:shd w:val="clear" w:color="auto" w:fill="auto"/>
        <w:spacing w:before="0" w:after="0"/>
        <w:ind w:left="140" w:right="20" w:firstLine="540"/>
        <w:jc w:val="both"/>
      </w:pPr>
      <w:r>
        <w:t>Доцільно відзначити, що відповідно до п. 3 ст. 3 Закону України „Про вищу освіту” одним із завдань державної політики у сфері вищої освіти є створення умов дл</w:t>
      </w:r>
      <w:r>
        <w:t>я реалізації випускниками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форм власності з урахуванням здобутої вищої освіти та відповідно до сус</w:t>
      </w:r>
      <w:r>
        <w:t>пільних потреб.</w:t>
      </w:r>
    </w:p>
    <w:p w:rsidR="002956DF" w:rsidRDefault="003A136E">
      <w:pPr>
        <w:pStyle w:val="a5"/>
        <w:framePr w:w="10056" w:h="5856" w:hRule="exact" w:wrap="around" w:vAnchor="page" w:hAnchor="page" w:x="949" w:y="9069"/>
        <w:shd w:val="clear" w:color="auto" w:fill="auto"/>
        <w:spacing w:before="0" w:after="0"/>
        <w:ind w:left="140" w:right="20" w:firstLine="540"/>
        <w:jc w:val="both"/>
      </w:pPr>
      <w:r>
        <w:t>Урядом України питання зайнятості студентів і випускників, співпраці з роботодавцями покладено на спеціально створений структурний підрозділ ВНЗ - сприяння працевлаштуванню студентів і випускників.</w:t>
      </w:r>
    </w:p>
    <w:p w:rsidR="002956DF" w:rsidRDefault="003A136E">
      <w:pPr>
        <w:pStyle w:val="a5"/>
        <w:framePr w:w="10056" w:h="5856" w:hRule="exact" w:wrap="around" w:vAnchor="page" w:hAnchor="page" w:x="949" w:y="9069"/>
        <w:shd w:val="clear" w:color="auto" w:fill="auto"/>
        <w:spacing w:before="0" w:after="0"/>
        <w:ind w:left="140" w:right="20" w:firstLine="540"/>
        <w:jc w:val="both"/>
      </w:pPr>
      <w:r>
        <w:t>На нашу думку, варто розглянути функції та</w:t>
      </w:r>
      <w:r>
        <w:t>ких підрозділів на прикладі Центру працевлаштування та зв’язків з випускниками Тернопільського національного економічного</w:t>
      </w:r>
    </w:p>
    <w:p w:rsidR="002956DF" w:rsidRDefault="003A136E">
      <w:pPr>
        <w:pStyle w:val="a7"/>
        <w:framePr w:wrap="around" w:vAnchor="page" w:hAnchor="page" w:x="1055" w:y="15709"/>
        <w:shd w:val="clear" w:color="auto" w:fill="auto"/>
        <w:spacing w:line="170" w:lineRule="exact"/>
        <w:ind w:left="20"/>
      </w:pPr>
      <w:r>
        <w:t>8</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3A136E">
      <w:pPr>
        <w:pStyle w:val="a5"/>
        <w:framePr w:w="9936" w:h="13579" w:hRule="exact" w:wrap="around" w:vAnchor="page" w:hAnchor="page" w:x="1009" w:y="1140"/>
        <w:shd w:val="clear" w:color="auto" w:fill="auto"/>
        <w:spacing w:before="0" w:after="0"/>
        <w:ind w:left="20" w:right="20"/>
        <w:jc w:val="both"/>
      </w:pPr>
      <w:r>
        <w:lastRenderedPageBreak/>
        <w:t>університету, який має 20-літній досвід роботи у сфері зайнятості студентів і випускників (створений 30 серпня</w:t>
      </w:r>
      <w:r>
        <w:t xml:space="preserve"> 1995 р.). Головними напрямами його діяльності є:</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взаємодія з студентами і випускниками, які звернулися з питань пошуку роботи (формування бази вакансій з повної та вторинної зайнятості; консультування щодо написання резюме, супровідного листа, проходженн</w:t>
      </w:r>
      <w:r>
        <w:t>я співбесіди; організація та проведення тренінгів, лекцій з питань техніки пошуку роботи);</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співпраця з роботодавцями з питань пошуку і підбору персоналу (організація укладання угод про співпрацю з університетом; формування бази резюме та анкет студентів і</w:t>
      </w:r>
      <w:r>
        <w:t xml:space="preserve"> випускників; проведення презентацій діяльності компаній);</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моніторинг ринку праці;</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співпраця з структурними підрозділами університету, органами місцевого самоврядування, центрами зайнятості, громадськими організаціями з метою сприяння зайнятості молоді;</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налагодження контактів з випускниками, які сприяють працевлаштуванню студентів (формування бази даних випускників; проведення щорічних ювілейних зустрічей з випускниками).</w:t>
      </w:r>
    </w:p>
    <w:p w:rsidR="002956DF" w:rsidRDefault="003A136E">
      <w:pPr>
        <w:pStyle w:val="a5"/>
        <w:framePr w:w="9936" w:h="13579" w:hRule="exact" w:wrap="around" w:vAnchor="page" w:hAnchor="page" w:x="1009" w:y="1140"/>
        <w:shd w:val="clear" w:color="auto" w:fill="auto"/>
        <w:spacing w:before="0" w:after="0"/>
        <w:ind w:left="20" w:right="20" w:firstLine="560"/>
        <w:jc w:val="both"/>
      </w:pPr>
      <w:r>
        <w:t>Посилення дисбалансу між попитом і пропозицією на ринку праці зумовлює пошук і розр</w:t>
      </w:r>
      <w:r>
        <w:t>обку нових механізмів працевлаштування молоді. Центр працевлаштування та зв’язків з випускниками Тернопільського національного економічного університету спільно з дирекціями інститутів, деканатами факультетів, органами місцевого самоврядування, громадським</w:t>
      </w:r>
      <w:r>
        <w:t>и організаціями систематично проводить круглі столи, конференції, у ході роботи яких розробляються проекти, спрямовані на встановлення відповідності між ринком освітніх послуг і молодіжним ринком праці.</w:t>
      </w:r>
    </w:p>
    <w:p w:rsidR="002956DF" w:rsidRDefault="003A136E">
      <w:pPr>
        <w:pStyle w:val="a5"/>
        <w:framePr w:w="9936" w:h="13579" w:hRule="exact" w:wrap="around" w:vAnchor="page" w:hAnchor="page" w:x="1009" w:y="1140"/>
        <w:shd w:val="clear" w:color="auto" w:fill="auto"/>
        <w:spacing w:before="0" w:after="0"/>
        <w:ind w:left="20" w:right="20" w:firstLine="560"/>
        <w:jc w:val="both"/>
      </w:pPr>
      <w:r>
        <w:t xml:space="preserve">Варто виокремити такі заходи Центру працевлаштування </w:t>
      </w:r>
      <w:r>
        <w:t>та зв’язків з випускниками, які є ефективними у питанні зайнятості студентів і випускників Тернопільського національного економічного університету:</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систематичне відвідування підприємств, установ і організацій з метою підписання угод про співпрацю, вивченн</w:t>
      </w:r>
      <w:r>
        <w:t>я вимог до фахівців і умов праці;</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презентації компаній, ярмарки вакансій, Дні кар’єри, зустрічі з фахівцями-практиками;</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екскурсії для студентів на підприємства, установи, організації;</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дні відкритих дверей підприємств, установ і організацій;</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засідання круглих столів і конференції за участі міжнародних фахівців і роботодавців;</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презентації наукових досліджень студентів і випускників на конкурсах бізнес-планів і соціальних проектів;</w:t>
      </w:r>
    </w:p>
    <w:p w:rsidR="002956DF" w:rsidRDefault="003A136E">
      <w:pPr>
        <w:pStyle w:val="a5"/>
        <w:framePr w:w="9936" w:h="13579" w:hRule="exact" w:wrap="around" w:vAnchor="page" w:hAnchor="page" w:x="1009" w:y="1140"/>
        <w:numPr>
          <w:ilvl w:val="0"/>
          <w:numId w:val="1"/>
        </w:numPr>
        <w:shd w:val="clear" w:color="auto" w:fill="auto"/>
        <w:spacing w:before="0" w:after="0"/>
        <w:ind w:left="20" w:firstLine="560"/>
        <w:jc w:val="both"/>
      </w:pPr>
      <w:r>
        <w:t xml:space="preserve"> тренінги, семінари, лекції із сучасних методик саморегуляції </w:t>
      </w:r>
      <w:r>
        <w:t>та самонавчання;</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інтерв’ю з випускниками університету, успішними менеджерами, бухгалтерами, фінансистами; профорієнтаційні вечори; зустрічі із випускниками, які побудували успішну професійну кар’єру за спеціальністю;</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участь роботодавців у роботі Державни</w:t>
      </w:r>
      <w:r>
        <w:t>х екзаменаційних комісій, створених при університеті, із захисту дипломних робіт з метою відбору талановитої молоді на активні вакансії та у кадровий резерв;</w:t>
      </w:r>
    </w:p>
    <w:p w:rsidR="002956DF" w:rsidRDefault="003A136E">
      <w:pPr>
        <w:pStyle w:val="a5"/>
        <w:framePr w:w="9936" w:h="13579" w:hRule="exact" w:wrap="around" w:vAnchor="page" w:hAnchor="page" w:x="1009" w:y="1140"/>
        <w:numPr>
          <w:ilvl w:val="0"/>
          <w:numId w:val="1"/>
        </w:numPr>
        <w:shd w:val="clear" w:color="auto" w:fill="auto"/>
        <w:spacing w:before="0" w:after="0"/>
        <w:ind w:left="20" w:right="20" w:firstLine="560"/>
        <w:jc w:val="both"/>
      </w:pPr>
      <w:r>
        <w:t xml:space="preserve"> індивідуальне і групове консультування студентів і випускників щодо вакансій, особливостей пошуку</w:t>
      </w:r>
      <w:r>
        <w:t xml:space="preserve"> роботи.</w:t>
      </w:r>
    </w:p>
    <w:p w:rsidR="002956DF" w:rsidRDefault="003A136E">
      <w:pPr>
        <w:pStyle w:val="a5"/>
        <w:framePr w:w="9936" w:h="13579" w:hRule="exact" w:wrap="around" w:vAnchor="page" w:hAnchor="page" w:x="1009" w:y="1140"/>
        <w:shd w:val="clear" w:color="auto" w:fill="auto"/>
        <w:spacing w:before="0" w:after="0"/>
        <w:ind w:left="20" w:right="20" w:firstLine="560"/>
        <w:jc w:val="both"/>
      </w:pPr>
      <w:r>
        <w:t>Вважаємо, що пріоритетним напрямом функціонування підрозділів сприяння працевлаштуванню студентів і випускників ВНЗ має стати створення умов для залучення роботодавців до формування навчальних планів і програм. Важливе місце у даному контексті нал</w:t>
      </w:r>
      <w:r>
        <w:t>ежить діяльності тренінгових центрів при випускових кафедрах (проведення тренінгів для студентів і викладачів працівниками компаній), організації екскурсій, стажувань на підприємствах, конкурсів з написання бізнес-планів.</w:t>
      </w:r>
    </w:p>
    <w:p w:rsidR="002956DF" w:rsidRDefault="003A136E">
      <w:pPr>
        <w:pStyle w:val="a7"/>
        <w:framePr w:wrap="around" w:vAnchor="page" w:hAnchor="page" w:x="990" w:y="15663"/>
        <w:shd w:val="clear" w:color="auto" w:fill="auto"/>
        <w:spacing w:line="170" w:lineRule="exact"/>
        <w:ind w:left="20"/>
      </w:pPr>
      <w:r>
        <w:rPr>
          <w:lang w:val="en-US" w:eastAsia="en-US" w:bidi="en-US"/>
        </w:rPr>
        <w:t>ISSN</w:t>
      </w:r>
      <w:r w:rsidRPr="00D3294F">
        <w:rPr>
          <w:lang w:eastAsia="en-US" w:bidi="en-US"/>
        </w:rPr>
        <w:t xml:space="preserve"> </w:t>
      </w:r>
      <w:r>
        <w:t>1818-2682. Наука молода, 2015</w:t>
      </w:r>
      <w:r>
        <w:t xml:space="preserve"> рік. № 23</w:t>
      </w:r>
    </w:p>
    <w:p w:rsidR="002956DF" w:rsidRDefault="003A136E">
      <w:pPr>
        <w:pStyle w:val="a7"/>
        <w:framePr w:wrap="around" w:vAnchor="page" w:hAnchor="page" w:x="10816" w:y="15670"/>
        <w:shd w:val="clear" w:color="auto" w:fill="auto"/>
        <w:spacing w:line="170" w:lineRule="exact"/>
        <w:ind w:left="20"/>
      </w:pPr>
      <w:r>
        <w:t>9</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2956DF">
      <w:pPr>
        <w:rPr>
          <w:sz w:val="2"/>
          <w:szCs w:val="2"/>
        </w:rPr>
      </w:pPr>
      <w:r w:rsidRPr="002956DF">
        <w:lastRenderedPageBreak/>
        <w:pict>
          <v:shapetype id="_x0000_t32" coordsize="21600,21600" o:spt="32" o:oned="t" path="m,l21600,21600e" filled="f">
            <v:path arrowok="t" fillok="f" o:connecttype="none"/>
            <o:lock v:ext="edit" shapetype="t"/>
          </v:shapetype>
          <v:shape id="_x0000_s1053" type="#_x0000_t32" style="position:absolute;margin-left:52.1pt;margin-top:744.2pt;width:492.95pt;height:0;z-index:-251664384;mso-position-horizontal-relative:page;mso-position-vertical-relative:page" filled="t" strokeweight=".7pt">
            <v:path arrowok="f" fillok="t" o:connecttype="segments"/>
            <o:lock v:ext="edit" shapetype="f"/>
            <w10:wrap anchorx="page" anchory="page"/>
          </v:shape>
        </w:pict>
      </w:r>
      <w:r w:rsidRPr="002956DF">
        <w:pict>
          <v:shape id="_x0000_s1052" type="#_x0000_t32" style="position:absolute;margin-left:52.1pt;margin-top:744.2pt;width:0;height:12.25pt;z-index:-251663360;mso-position-horizontal-relative:page;mso-position-vertical-relative:page" filled="t" strokeweight=".7pt">
            <v:path arrowok="f" fillok="t" o:connecttype="segments"/>
            <o:lock v:ext="edit" shapetype="f"/>
            <w10:wrap anchorx="page" anchory="page"/>
          </v:shape>
        </w:pict>
      </w:r>
      <w:r w:rsidRPr="002956DF">
        <w:pict>
          <v:shape id="_x0000_s1051" type="#_x0000_t32" style="position:absolute;margin-left:52.1pt;margin-top:756.45pt;width:492.95pt;height:0;z-index:-251662336;mso-position-horizontal-relative:page;mso-position-vertical-relative:page" filled="t" strokeweight=".7pt">
            <v:path arrowok="f" fillok="t" o:connecttype="segments"/>
            <o:lock v:ext="edit" shapetype="f"/>
            <w10:wrap anchorx="page" anchory="page"/>
          </v:shape>
        </w:pict>
      </w:r>
      <w:r w:rsidRPr="002956DF">
        <w:pict>
          <v:shape id="_x0000_s1050" type="#_x0000_t32" style="position:absolute;margin-left:545.05pt;margin-top:744.2pt;width:0;height:12.25pt;z-index:-251661312;mso-position-horizontal-relative:page;mso-position-vertical-relative:page" filled="t" strokeweight=".7pt">
            <v:path arrowok="f" fillok="t" o:connecttype="segments"/>
            <o:lock v:ext="edit" shapetype="f"/>
            <w10:wrap anchorx="page" anchory="page"/>
          </v:shape>
        </w:pict>
      </w:r>
    </w:p>
    <w:p w:rsidR="002956DF" w:rsidRDefault="003A136E">
      <w:pPr>
        <w:pStyle w:val="a5"/>
        <w:framePr w:w="9936" w:h="13584" w:hRule="exact" w:wrap="around" w:vAnchor="page" w:hAnchor="page" w:x="1009" w:y="1202"/>
        <w:shd w:val="clear" w:color="auto" w:fill="auto"/>
        <w:spacing w:before="0" w:after="0"/>
        <w:ind w:left="20" w:right="20" w:firstLine="540"/>
        <w:jc w:val="both"/>
      </w:pPr>
      <w:r>
        <w:t xml:space="preserve">На основі проведеного аналізу діяльності Центру працевлаштування та зв’язків з випускниками Тернопільського національного економічного університету можемо виділити такі головні функції підрозділів сприяння </w:t>
      </w:r>
      <w:r>
        <w:t>працевлаштуванню студентів і випускників ВНЗ, які мають елементи аналогій функціям рекрутингових агенцій:</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налагодження співпраці з роботодавцями щодо професійної підготовки і працевлаштування студентів і випускників;</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проведення первинних співбесід, профе</w:t>
      </w:r>
      <w:r>
        <w:t>сійного тестування студентів і випускників відповідно до замовлення роботодавців на підбір персоналу;</w:t>
      </w:r>
    </w:p>
    <w:p w:rsidR="002956DF" w:rsidRDefault="003A136E">
      <w:pPr>
        <w:pStyle w:val="a5"/>
        <w:framePr w:w="9936" w:h="13584" w:hRule="exact" w:wrap="around" w:vAnchor="page" w:hAnchor="page" w:x="1009" w:y="1202"/>
        <w:numPr>
          <w:ilvl w:val="0"/>
          <w:numId w:val="1"/>
        </w:numPr>
        <w:shd w:val="clear" w:color="auto" w:fill="auto"/>
        <w:spacing w:before="0" w:after="0"/>
        <w:ind w:left="20" w:firstLine="540"/>
        <w:jc w:val="both"/>
      </w:pPr>
      <w:r>
        <w:t xml:space="preserve"> організація співбесіди роботодавців із кандидатами на вакансії;</w:t>
      </w:r>
    </w:p>
    <w:p w:rsidR="002956DF" w:rsidRDefault="003A136E">
      <w:pPr>
        <w:pStyle w:val="a5"/>
        <w:framePr w:w="9936" w:h="13584" w:hRule="exact" w:wrap="around" w:vAnchor="page" w:hAnchor="page" w:x="1009" w:y="1202"/>
        <w:numPr>
          <w:ilvl w:val="0"/>
          <w:numId w:val="1"/>
        </w:numPr>
        <w:shd w:val="clear" w:color="auto" w:fill="auto"/>
        <w:spacing w:before="0" w:after="0"/>
        <w:ind w:left="20" w:firstLine="540"/>
        <w:jc w:val="both"/>
      </w:pPr>
      <w:r>
        <w:t xml:space="preserve"> створення бази резюме студентів і випускників, які звернулися щодо працевлаштування;</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ін</w:t>
      </w:r>
      <w:r>
        <w:t xml:space="preserve">формування студентів і випускників </w:t>
      </w:r>
      <w:r w:rsidRPr="00D3294F">
        <w:rPr>
          <w:lang w:eastAsia="ru-RU" w:bidi="ru-RU"/>
        </w:rPr>
        <w:t xml:space="preserve">про </w:t>
      </w:r>
      <w:r>
        <w:t>активні вакансії з повної та вторинної зайнятості (сайт університету; соціальні мережі; електронна пошта; участь у засіданнях старостатів);</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надання консультацій студентам і випускникам з питань написання резюме, прох</w:t>
      </w:r>
      <w:r>
        <w:t>одження співбесіди, постановки особистих і професійних цілей;</w:t>
      </w:r>
    </w:p>
    <w:p w:rsidR="002956DF" w:rsidRDefault="003A136E">
      <w:pPr>
        <w:pStyle w:val="a5"/>
        <w:framePr w:w="9936" w:h="13584" w:hRule="exact" w:wrap="around" w:vAnchor="page" w:hAnchor="page" w:x="1009" w:y="1202"/>
        <w:numPr>
          <w:ilvl w:val="0"/>
          <w:numId w:val="1"/>
        </w:numPr>
        <w:shd w:val="clear" w:color="auto" w:fill="auto"/>
        <w:spacing w:before="0" w:after="0"/>
        <w:ind w:left="20" w:firstLine="540"/>
        <w:jc w:val="both"/>
      </w:pPr>
      <w:r>
        <w:t xml:space="preserve"> вивчення тенденцій на </w:t>
      </w:r>
      <w:r>
        <w:rPr>
          <w:lang w:val="ru-RU" w:eastAsia="ru-RU" w:bidi="ru-RU"/>
        </w:rPr>
        <w:t xml:space="preserve">ринку </w:t>
      </w:r>
      <w:r>
        <w:t>праці;</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організація зустрічей роботодавців зі студентами і випускниками (презентація діяльності компанії; ярмарок вакансій; День відкритих дверей компанії; зустріч з</w:t>
      </w:r>
      <w:r>
        <w:t xml:space="preserve"> випускниками, які сприяють працевлаштуванню молоді);</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проведення та організація лекцій, семінарів і тренінгів для студентів і випускників із питань техніки пошуку роботи, основ підприємництва.</w:t>
      </w:r>
    </w:p>
    <w:p w:rsidR="002956DF" w:rsidRDefault="003A136E">
      <w:pPr>
        <w:pStyle w:val="a5"/>
        <w:framePr w:w="9936" w:h="13584" w:hRule="exact" w:wrap="around" w:vAnchor="page" w:hAnchor="page" w:x="1009" w:y="1202"/>
        <w:shd w:val="clear" w:color="auto" w:fill="auto"/>
        <w:spacing w:before="0" w:after="0"/>
        <w:ind w:left="20" w:right="20" w:firstLine="540"/>
        <w:jc w:val="both"/>
      </w:pPr>
      <w:r>
        <w:t xml:space="preserve">У розрізі вивчення діяльності Центру працевлаштування та зв’язків з випускниками Тернопільського національного економічного університету на рис. 1 побудовано </w:t>
      </w:r>
      <w:r w:rsidRPr="00D3294F">
        <w:rPr>
          <w:lang w:eastAsia="ru-RU" w:bidi="ru-RU"/>
        </w:rPr>
        <w:t xml:space="preserve">алгоритм </w:t>
      </w:r>
      <w:r>
        <w:t>надання послуг з пошуку і підбору персоналу. Як бачимо, техніка закриття вакансії є анало</w:t>
      </w:r>
      <w:r>
        <w:t>гічною до техніки, яку використовують рекрутингові агенції. Доцільно виокремити такі етапи пошуку і підбору персоналу працівниками підрозділів сприяння працевлаштуванню студентів і випускників ВНЗ:</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прийом замовлення на пошук і підбір персоналу та ознайомл</w:t>
      </w:r>
      <w:r>
        <w:t>ення з посадовими інструкціями;</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визначення типу підбору персоналу (поверхневий підбір, класичний підбір, підбір тимчасового персоналу, виконавчий пошук);</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вибір джерел пошуку персоналу (аналіз бази резюме та анкет студентів і випускників, опублікування ін</w:t>
      </w:r>
      <w:r>
        <w:t>формації про вакансію на сайті університету, сторінках соціальних мереж, співпраця з дирекціями інститутів, деканатами факультетів, органами студентського самоврядування, проведення опитування серед співробітників і знайомих);</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визначення оптимальних методів підбору персоналу (аналіз резюме та анкет, співбесіда, тестування, збір рекомендацій);</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здійснення безпосереднього пошуку і підбору персоналу (аналіз інформації у резюме, проведення співбесід, телефонних інтерв’ю, тестування</w:t>
      </w:r>
      <w:r>
        <w:t>, збір рекомендацій);</w:t>
      </w:r>
    </w:p>
    <w:p w:rsidR="002956DF" w:rsidRDefault="003A136E">
      <w:pPr>
        <w:pStyle w:val="a5"/>
        <w:framePr w:w="9936" w:h="13584" w:hRule="exact" w:wrap="around" w:vAnchor="page" w:hAnchor="page" w:x="1009" w:y="1202"/>
        <w:numPr>
          <w:ilvl w:val="0"/>
          <w:numId w:val="1"/>
        </w:numPr>
        <w:shd w:val="clear" w:color="auto" w:fill="auto"/>
        <w:spacing w:before="0" w:after="0"/>
        <w:ind w:left="20" w:firstLine="540"/>
        <w:jc w:val="both"/>
      </w:pPr>
      <w:r>
        <w:t xml:space="preserve"> організація співбесіди кандидата із роботодавцями;</w:t>
      </w:r>
    </w:p>
    <w:p w:rsidR="002956DF" w:rsidRDefault="003A136E">
      <w:pPr>
        <w:pStyle w:val="a5"/>
        <w:framePr w:w="9936" w:h="13584" w:hRule="exact" w:wrap="around" w:vAnchor="page" w:hAnchor="page" w:x="1009" w:y="1202"/>
        <w:numPr>
          <w:ilvl w:val="0"/>
          <w:numId w:val="1"/>
        </w:numPr>
        <w:shd w:val="clear" w:color="auto" w:fill="auto"/>
        <w:spacing w:before="0" w:after="0"/>
        <w:ind w:left="20" w:right="20" w:firstLine="540"/>
        <w:jc w:val="both"/>
      </w:pPr>
      <w:r>
        <w:t xml:space="preserve"> моніторинг успішності проходження кандидатом адаптаційного періоду на робочому місці.</w:t>
      </w:r>
    </w:p>
    <w:p w:rsidR="002956DF" w:rsidRDefault="003A136E">
      <w:pPr>
        <w:pStyle w:val="a5"/>
        <w:framePr w:w="9936" w:h="13584" w:hRule="exact" w:wrap="around" w:vAnchor="page" w:hAnchor="page" w:x="1009" w:y="1202"/>
        <w:shd w:val="clear" w:color="auto" w:fill="auto"/>
        <w:spacing w:before="0" w:after="240"/>
        <w:ind w:left="20" w:right="20" w:firstLine="540"/>
        <w:jc w:val="both"/>
      </w:pPr>
      <w:r>
        <w:t>Узагальнюючи вищезазначене, доцільно виділити сильні і слабкі сторони для організацій у співпра</w:t>
      </w:r>
      <w:r>
        <w:t>ці з підрозділами сприяння працевлаштуванню студентів і випускників ВНЗ у системі управління персоналом (табл. 2).</w:t>
      </w:r>
    </w:p>
    <w:p w:rsidR="002956DF" w:rsidRDefault="003A136E">
      <w:pPr>
        <w:pStyle w:val="20"/>
        <w:framePr w:w="9936" w:h="13584" w:hRule="exact" w:wrap="around" w:vAnchor="page" w:hAnchor="page" w:x="1009" w:y="1202"/>
        <w:shd w:val="clear" w:color="auto" w:fill="auto"/>
        <w:spacing w:before="0" w:after="0" w:line="274" w:lineRule="exact"/>
        <w:ind w:right="20"/>
        <w:jc w:val="right"/>
      </w:pPr>
      <w:r>
        <w:t>Таблиця 2</w:t>
      </w:r>
    </w:p>
    <w:p w:rsidR="002956DF" w:rsidRDefault="003A136E">
      <w:pPr>
        <w:pStyle w:val="20"/>
        <w:framePr w:w="9936" w:h="13584" w:hRule="exact" w:wrap="around" w:vAnchor="page" w:hAnchor="page" w:x="1009" w:y="1202"/>
        <w:shd w:val="clear" w:color="auto" w:fill="auto"/>
        <w:spacing w:before="0" w:after="0" w:line="274" w:lineRule="exact"/>
        <w:jc w:val="center"/>
      </w:pPr>
      <w:r>
        <w:t xml:space="preserve">Сильні і слабкі сторони для організацій у співпраці з підрозділами сприяння працевлаштуванню студентів і випускників ВНЗ у системі </w:t>
      </w:r>
      <w:r>
        <w:t>управління персоналом</w:t>
      </w:r>
    </w:p>
    <w:p w:rsidR="002956DF" w:rsidRDefault="003A136E">
      <w:pPr>
        <w:pStyle w:val="50"/>
        <w:framePr w:wrap="around" w:vAnchor="page" w:hAnchor="page" w:x="1009" w:y="14899"/>
        <w:shd w:val="clear" w:color="auto" w:fill="auto"/>
        <w:spacing w:after="0" w:line="170" w:lineRule="exact"/>
        <w:ind w:left="1944"/>
        <w:jc w:val="left"/>
      </w:pPr>
      <w:r>
        <w:rPr>
          <w:rStyle w:val="51"/>
          <w:b/>
          <w:bCs/>
        </w:rPr>
        <w:t>Сильні сторони</w:t>
      </w:r>
    </w:p>
    <w:p w:rsidR="002956DF" w:rsidRDefault="003A136E">
      <w:pPr>
        <w:pStyle w:val="50"/>
        <w:framePr w:wrap="around" w:vAnchor="page" w:hAnchor="page" w:x="7888" w:y="14899"/>
        <w:shd w:val="clear" w:color="auto" w:fill="auto"/>
        <w:spacing w:after="0" w:line="170" w:lineRule="exact"/>
        <w:ind w:left="100"/>
        <w:jc w:val="left"/>
      </w:pPr>
      <w:r>
        <w:rPr>
          <w:rStyle w:val="51"/>
          <w:b/>
          <w:bCs/>
        </w:rPr>
        <w:t>Слабкі сторони</w:t>
      </w:r>
    </w:p>
    <w:p w:rsidR="002956DF" w:rsidRDefault="003A136E">
      <w:pPr>
        <w:pStyle w:val="a7"/>
        <w:framePr w:wrap="around" w:vAnchor="page" w:hAnchor="page" w:x="1009" w:y="15685"/>
        <w:shd w:val="clear" w:color="auto" w:fill="auto"/>
        <w:spacing w:line="170" w:lineRule="exact"/>
        <w:ind w:left="20"/>
      </w:pPr>
      <w:r>
        <w:t>10</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2956DF">
      <w:pPr>
        <w:rPr>
          <w:sz w:val="2"/>
          <w:szCs w:val="2"/>
        </w:rPr>
      </w:pPr>
      <w:r w:rsidRPr="002956DF">
        <w:lastRenderedPageBreak/>
        <w:pict>
          <v:rect id="_x0000_s1049" style="position:absolute;margin-left:123.35pt;margin-top:557.25pt;width:350.65pt;height:25.9pt;z-index:-251672576;mso-position-horizontal-relative:page;mso-position-vertical-relative:page" fillcolor="#bfbfbf" stroked="f">
            <w10:wrap anchorx="page" anchory="page"/>
          </v:rect>
        </w:pict>
      </w:r>
      <w:r w:rsidRPr="002956DF">
        <w:pict>
          <v:shape id="_x0000_s1048" type="#_x0000_t32" style="position:absolute;margin-left:226.35pt;margin-top:409.15pt;width:115.4pt;height:0;z-index:-251660288;mso-position-horizontal-relative:page;mso-position-vertical-relative:page" filled="t" strokeweight=".7pt">
            <v:path arrowok="f" fillok="t" o:connecttype="segments"/>
            <o:lock v:ext="edit" shapetype="f"/>
            <w10:wrap anchorx="page" anchory="page"/>
          </v:shape>
        </w:pict>
      </w:r>
      <w:r w:rsidRPr="002956DF">
        <w:pict>
          <v:shape id="_x0000_s1047" type="#_x0000_t32" style="position:absolute;margin-left:226.35pt;margin-top:409.15pt;width:0;height:51.35pt;z-index:-251659264;mso-position-horizontal-relative:page;mso-position-vertical-relative:page" filled="t" strokeweight=".7pt">
            <v:path arrowok="f" fillok="t" o:connecttype="segments"/>
            <o:lock v:ext="edit" shapetype="f"/>
            <w10:wrap anchorx="page" anchory="page"/>
          </v:shape>
        </w:pict>
      </w:r>
      <w:r w:rsidRPr="002956DF">
        <w:pict>
          <v:shape id="_x0000_s1046" type="#_x0000_t32" style="position:absolute;margin-left:226.35pt;margin-top:460.5pt;width:115.4pt;height:0;z-index:-251658240;mso-position-horizontal-relative:page;mso-position-vertical-relative:page" filled="t" strokeweight=".7pt">
            <v:path arrowok="f" fillok="t" o:connecttype="segments"/>
            <o:lock v:ext="edit" shapetype="f"/>
            <w10:wrap anchorx="page" anchory="page"/>
          </v:shape>
        </w:pict>
      </w:r>
      <w:r w:rsidRPr="002956DF">
        <w:pict>
          <v:shape id="_x0000_s1045" type="#_x0000_t32" style="position:absolute;margin-left:341.75pt;margin-top:409.15pt;width:0;height:51.35pt;z-index:-251657216;mso-position-horizontal-relative:page;mso-position-vertical-relative:page" filled="t" strokeweight=".7pt">
            <v:path arrowok="f" fillok="t" o:connecttype="segments"/>
            <o:lock v:ext="edit" shapetype="f"/>
            <w10:wrap anchorx="page" anchory="page"/>
          </v:shape>
        </w:pict>
      </w:r>
      <w:r w:rsidRPr="002956DF">
        <w:pict>
          <v:shape id="_x0000_s1044" type="#_x0000_t32" style="position:absolute;margin-left:233.05pt;margin-top:175.4pt;width:138pt;height:0;z-index:-251656192;mso-position-horizontal-relative:page;mso-position-vertical-relative:page" filled="t" strokeweight=".7pt">
            <v:path arrowok="f" fillok="t" o:connecttype="segments"/>
            <o:lock v:ext="edit" shapetype="f"/>
            <w10:wrap anchorx="page" anchory="page"/>
          </v:shape>
        </w:pict>
      </w:r>
      <w:r w:rsidRPr="002956DF">
        <w:pict>
          <v:shape id="_x0000_s1043" type="#_x0000_t32" style="position:absolute;margin-left:233.05pt;margin-top:175.4pt;width:0;height:20.9pt;z-index:-251655168;mso-position-horizontal-relative:page;mso-position-vertical-relative:page" filled="t" strokeweight=".7pt">
            <v:path arrowok="f" fillok="t" o:connecttype="segments"/>
            <o:lock v:ext="edit" shapetype="f"/>
            <w10:wrap anchorx="page" anchory="page"/>
          </v:shape>
        </w:pict>
      </w:r>
      <w:r w:rsidRPr="002956DF">
        <w:pict>
          <v:shape id="_x0000_s1042" type="#_x0000_t32" style="position:absolute;margin-left:233.05pt;margin-top:196.3pt;width:138pt;height:0;z-index:-251654144;mso-position-horizontal-relative:page;mso-position-vertical-relative:page" filled="t" strokeweight=".7pt">
            <v:path arrowok="f" fillok="t" o:connecttype="segments"/>
            <o:lock v:ext="edit" shapetype="f"/>
            <w10:wrap anchorx="page" anchory="page"/>
          </v:shape>
        </w:pict>
      </w:r>
      <w:r w:rsidRPr="002956DF">
        <w:pict>
          <v:shape id="_x0000_s1041" type="#_x0000_t32" style="position:absolute;margin-left:371.05pt;margin-top:175.4pt;width:0;height:20.9pt;z-index:-251653120;mso-position-horizontal-relative:page;mso-position-vertical-relative:page" filled="t" strokeweight=".7pt">
            <v:path arrowok="f" fillok="t" o:connecttype="segments"/>
            <o:lock v:ext="edit" shapetype="f"/>
            <w10:wrap anchorx="page" anchory="page"/>
          </v:shape>
        </w:pict>
      </w:r>
      <w:r w:rsidRPr="002956DF">
        <w:pict>
          <v:shape id="_x0000_s1040" type="#_x0000_t32" style="position:absolute;margin-left:350.65pt;margin-top:478.3pt;width:112.8pt;height:0;z-index:-251652096;mso-position-horizontal-relative:page;mso-position-vertical-relative:page" filled="t" strokeweight=".7pt">
            <v:path arrowok="f" fillok="t" o:connecttype="segments"/>
            <o:lock v:ext="edit" shapetype="f"/>
            <w10:wrap anchorx="page" anchory="page"/>
          </v:shape>
        </w:pict>
      </w:r>
      <w:r w:rsidRPr="002956DF">
        <w:pict>
          <v:shape id="_x0000_s1039" type="#_x0000_t32" style="position:absolute;margin-left:350.65pt;margin-top:478.3pt;width:0;height:22.55pt;z-index:-251651072;mso-position-horizontal-relative:page;mso-position-vertical-relative:page" filled="t" strokeweight=".7pt">
            <v:path arrowok="f" fillok="t" o:connecttype="segments"/>
            <o:lock v:ext="edit" shapetype="f"/>
            <w10:wrap anchorx="page" anchory="page"/>
          </v:shape>
        </w:pict>
      </w:r>
      <w:r w:rsidRPr="002956DF">
        <w:pict>
          <v:shape id="_x0000_s1038" type="#_x0000_t32" style="position:absolute;margin-left:350.65pt;margin-top:500.85pt;width:112.8pt;height:0;z-index:-251650048;mso-position-horizontal-relative:page;mso-position-vertical-relative:page" filled="t" strokeweight=".7pt">
            <v:path arrowok="f" fillok="t" o:connecttype="segments"/>
            <o:lock v:ext="edit" shapetype="f"/>
            <w10:wrap anchorx="page" anchory="page"/>
          </v:shape>
        </w:pict>
      </w:r>
      <w:r w:rsidRPr="002956DF">
        <w:pict>
          <v:shape id="_x0000_s1037" type="#_x0000_t32" style="position:absolute;margin-left:463.45pt;margin-top:478.3pt;width:0;height:22.55pt;z-index:-251649024;mso-position-horizontal-relative:page;mso-position-vertical-relative:page" filled="t" strokeweight=".7pt">
            <v:path arrowok="f" fillok="t" o:connecttype="segments"/>
            <o:lock v:ext="edit" shapetype="f"/>
            <w10:wrap anchorx="page" anchory="page"/>
          </v:shape>
        </w:pict>
      </w:r>
      <w:r w:rsidRPr="002956DF">
        <w:pict>
          <v:shape id="_x0000_s1036" type="#_x0000_t32" style="position:absolute;margin-left:235.2pt;margin-top:214.05pt;width:143.3pt;height:0;z-index:-251648000;mso-position-horizontal-relative:page;mso-position-vertical-relative:page" filled="t" strokeweight=".95pt">
            <v:path arrowok="f" fillok="t" o:connecttype="segments"/>
            <o:lock v:ext="edit" shapetype="f"/>
            <w10:wrap anchorx="page" anchory="page"/>
          </v:shape>
        </w:pict>
      </w:r>
      <w:r w:rsidRPr="002956DF">
        <w:pict>
          <v:shape id="_x0000_s1035" type="#_x0000_t32" style="position:absolute;margin-left:123.15pt;margin-top:244.3pt;width:350.6pt;height:0;z-index:-251646976;mso-position-horizontal-relative:page;mso-position-vertical-relative:page" filled="t" strokeweight=".95pt">
            <v:path arrowok="f" fillok="t" o:connecttype="segments"/>
            <o:lock v:ext="edit" shapetype="f"/>
            <w10:wrap anchorx="page" anchory="page"/>
          </v:shape>
        </w:pict>
      </w:r>
      <w:r w:rsidRPr="002956DF">
        <w:pict>
          <v:shape id="_x0000_s1034" type="#_x0000_t32" style="position:absolute;margin-left:124.55pt;margin-top:263.7pt;width:349.2pt;height:0;z-index:-251645952;mso-position-horizontal-relative:page;mso-position-vertical-relative:page" filled="t" strokeweight=".95pt">
            <v:path arrowok="f" fillok="t" o:connecttype="segments"/>
            <o:lock v:ext="edit" shapetype="f"/>
            <w10:wrap anchorx="page" anchory="page"/>
          </v:shape>
        </w:pict>
      </w:r>
      <w:r w:rsidRPr="002956DF">
        <w:pict>
          <v:shape id="_x0000_s1033" type="#_x0000_t32" style="position:absolute;margin-left:122.15pt;margin-top:557.7pt;width:352.35pt;height:0;z-index:-251644928;mso-position-horizontal-relative:page;mso-position-vertical-relative:page" filled="t" strokeweight=".95pt">
            <v:path arrowok="f" fillok="t" o:connecttype="segments"/>
            <o:lock v:ext="edit" shapetype="f"/>
            <w10:wrap anchorx="page" anchory="page"/>
          </v:shape>
        </w:pict>
      </w:r>
    </w:p>
    <w:tbl>
      <w:tblPr>
        <w:tblOverlap w:val="never"/>
        <w:tblW w:w="0" w:type="auto"/>
        <w:tblLayout w:type="fixed"/>
        <w:tblCellMar>
          <w:left w:w="10" w:type="dxa"/>
          <w:right w:w="10" w:type="dxa"/>
        </w:tblCellMar>
        <w:tblLook w:val="04A0"/>
      </w:tblPr>
      <w:tblGrid>
        <w:gridCol w:w="5357"/>
        <w:gridCol w:w="4512"/>
      </w:tblGrid>
      <w:tr w:rsidR="002956DF">
        <w:tblPrEx>
          <w:tblCellMar>
            <w:top w:w="0" w:type="dxa"/>
            <w:bottom w:w="0" w:type="dxa"/>
          </w:tblCellMar>
        </w:tblPrEx>
        <w:trPr>
          <w:trHeight w:hRule="exact" w:val="254"/>
        </w:trPr>
        <w:tc>
          <w:tcPr>
            <w:tcW w:w="5357" w:type="dxa"/>
            <w:tcBorders>
              <w:top w:val="single" w:sz="4" w:space="0" w:color="auto"/>
              <w:lef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безоплатність послуг;</w:t>
            </w:r>
          </w:p>
        </w:tc>
        <w:tc>
          <w:tcPr>
            <w:tcW w:w="4512" w:type="dxa"/>
            <w:tcBorders>
              <w:top w:val="single" w:sz="4" w:space="0" w:color="auto"/>
              <w:left w:val="single" w:sz="4" w:space="0" w:color="auto"/>
              <w:righ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у базу даних кандидатів входять тільки</w:t>
            </w:r>
          </w:p>
        </w:tc>
      </w:tr>
      <w:tr w:rsidR="002956DF">
        <w:tblPrEx>
          <w:tblCellMar>
            <w:top w:w="0" w:type="dxa"/>
            <w:bottom w:w="0" w:type="dxa"/>
          </w:tblCellMar>
        </w:tblPrEx>
        <w:trPr>
          <w:trHeight w:hRule="exact" w:val="245"/>
        </w:trPr>
        <w:tc>
          <w:tcPr>
            <w:tcW w:w="5357" w:type="dxa"/>
            <w:tcBorders>
              <w:lef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можливість отримання висококваліфікованих фахівців;</w:t>
            </w:r>
          </w:p>
        </w:tc>
        <w:tc>
          <w:tcPr>
            <w:tcW w:w="4512" w:type="dxa"/>
            <w:tcBorders>
              <w:left w:val="single" w:sz="4" w:space="0" w:color="auto"/>
              <w:righ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студенти і випускники одного ВНЗ;</w:t>
            </w:r>
          </w:p>
        </w:tc>
      </w:tr>
      <w:tr w:rsidR="002956DF">
        <w:tblPrEx>
          <w:tblCellMar>
            <w:top w:w="0" w:type="dxa"/>
            <w:bottom w:w="0" w:type="dxa"/>
          </w:tblCellMar>
        </w:tblPrEx>
        <w:trPr>
          <w:trHeight w:hRule="exact" w:val="230"/>
        </w:trPr>
        <w:tc>
          <w:tcPr>
            <w:tcW w:w="5357" w:type="dxa"/>
            <w:tcBorders>
              <w:lef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xml:space="preserve">- </w:t>
            </w:r>
            <w:r>
              <w:rPr>
                <w:rStyle w:val="85pt0pt"/>
              </w:rPr>
              <w:t>формування іміджу компанії;</w:t>
            </w:r>
          </w:p>
        </w:tc>
        <w:tc>
          <w:tcPr>
            <w:tcW w:w="4512" w:type="dxa"/>
            <w:tcBorders>
              <w:left w:val="single" w:sz="4" w:space="0" w:color="auto"/>
              <w:righ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територіальний розрив між попитом і</w:t>
            </w:r>
          </w:p>
        </w:tc>
      </w:tr>
      <w:tr w:rsidR="002956DF">
        <w:tblPrEx>
          <w:tblCellMar>
            <w:top w:w="0" w:type="dxa"/>
            <w:bottom w:w="0" w:type="dxa"/>
          </w:tblCellMar>
        </w:tblPrEx>
        <w:trPr>
          <w:trHeight w:hRule="exact" w:val="216"/>
        </w:trPr>
        <w:tc>
          <w:tcPr>
            <w:tcW w:w="5357" w:type="dxa"/>
            <w:tcBorders>
              <w:lef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економія часу на пошук і підбір персоналу;</w:t>
            </w:r>
          </w:p>
        </w:tc>
        <w:tc>
          <w:tcPr>
            <w:tcW w:w="4512" w:type="dxa"/>
            <w:tcBorders>
              <w:left w:val="single" w:sz="4" w:space="0" w:color="auto"/>
              <w:righ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пропозицією;</w:t>
            </w:r>
          </w:p>
        </w:tc>
      </w:tr>
      <w:tr w:rsidR="002956DF">
        <w:tblPrEx>
          <w:tblCellMar>
            <w:top w:w="0" w:type="dxa"/>
            <w:bottom w:w="0" w:type="dxa"/>
          </w:tblCellMar>
        </w:tblPrEx>
        <w:trPr>
          <w:trHeight w:hRule="exact" w:val="245"/>
        </w:trPr>
        <w:tc>
          <w:tcPr>
            <w:tcW w:w="5357" w:type="dxa"/>
            <w:tcBorders>
              <w:lef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конфіденційність інформації;</w:t>
            </w:r>
          </w:p>
        </w:tc>
        <w:tc>
          <w:tcPr>
            <w:tcW w:w="4512" w:type="dxa"/>
            <w:tcBorders>
              <w:left w:val="single" w:sz="4" w:space="0" w:color="auto"/>
              <w:right w:val="single" w:sz="4" w:space="0" w:color="auto"/>
            </w:tcBorders>
            <w:shd w:val="clear" w:color="auto" w:fill="FFFFFF"/>
            <w:vAlign w:val="bottom"/>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ризик не закриття вакансій;</w:t>
            </w:r>
          </w:p>
        </w:tc>
      </w:tr>
      <w:tr w:rsidR="002956DF">
        <w:tblPrEx>
          <w:tblCellMar>
            <w:top w:w="0" w:type="dxa"/>
            <w:bottom w:w="0" w:type="dxa"/>
          </w:tblCellMar>
        </w:tblPrEx>
        <w:trPr>
          <w:trHeight w:hRule="exact" w:val="230"/>
        </w:trPr>
        <w:tc>
          <w:tcPr>
            <w:tcW w:w="5357" w:type="dxa"/>
            <w:tcBorders>
              <w:lef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можливість участі у підготовці фахівців відповідно до</w:t>
            </w:r>
          </w:p>
        </w:tc>
        <w:tc>
          <w:tcPr>
            <w:tcW w:w="4512" w:type="dxa"/>
            <w:tcBorders>
              <w:left w:val="single" w:sz="4" w:space="0" w:color="auto"/>
              <w:righ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xml:space="preserve">- </w:t>
            </w:r>
            <w:r>
              <w:rPr>
                <w:rStyle w:val="85pt0pt"/>
              </w:rPr>
              <w:t>відсутність гарантій здійснення заміни</w:t>
            </w:r>
          </w:p>
        </w:tc>
      </w:tr>
      <w:tr w:rsidR="002956DF">
        <w:tblPrEx>
          <w:tblCellMar>
            <w:top w:w="0" w:type="dxa"/>
            <w:bottom w:w="0" w:type="dxa"/>
          </w:tblCellMar>
        </w:tblPrEx>
        <w:trPr>
          <w:trHeight w:hRule="exact" w:val="235"/>
        </w:trPr>
        <w:tc>
          <w:tcPr>
            <w:tcW w:w="5357" w:type="dxa"/>
            <w:tcBorders>
              <w:lef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потреб компанії;</w:t>
            </w:r>
          </w:p>
        </w:tc>
        <w:tc>
          <w:tcPr>
            <w:tcW w:w="4512" w:type="dxa"/>
            <w:tcBorders>
              <w:left w:val="single" w:sz="4" w:space="0" w:color="auto"/>
              <w:right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запропонованих кандидатів.</w:t>
            </w:r>
          </w:p>
        </w:tc>
      </w:tr>
      <w:tr w:rsidR="002956DF">
        <w:tblPrEx>
          <w:tblCellMar>
            <w:top w:w="0" w:type="dxa"/>
            <w:bottom w:w="0" w:type="dxa"/>
          </w:tblCellMar>
        </w:tblPrEx>
        <w:trPr>
          <w:trHeight w:hRule="exact" w:val="269"/>
        </w:trPr>
        <w:tc>
          <w:tcPr>
            <w:tcW w:w="5357" w:type="dxa"/>
            <w:tcBorders>
              <w:left w:val="single" w:sz="4" w:space="0" w:color="auto"/>
              <w:bottom w:val="single" w:sz="4" w:space="0" w:color="auto"/>
            </w:tcBorders>
            <w:shd w:val="clear" w:color="auto" w:fill="FFFFFF"/>
          </w:tcPr>
          <w:p w:rsidR="002956DF" w:rsidRDefault="003A136E">
            <w:pPr>
              <w:pStyle w:val="a5"/>
              <w:framePr w:w="9869" w:h="1925" w:wrap="around" w:vAnchor="page" w:hAnchor="page" w:x="1028" w:y="1171"/>
              <w:shd w:val="clear" w:color="auto" w:fill="auto"/>
              <w:spacing w:before="0" w:after="0" w:line="170" w:lineRule="exact"/>
              <w:ind w:left="120"/>
              <w:jc w:val="left"/>
            </w:pPr>
            <w:r>
              <w:rPr>
                <w:rStyle w:val="85pt0pt"/>
              </w:rPr>
              <w:t>- отримання консультацій щодо тенденцій на ринку праці.</w:t>
            </w:r>
          </w:p>
        </w:tc>
        <w:tc>
          <w:tcPr>
            <w:tcW w:w="4512" w:type="dxa"/>
            <w:tcBorders>
              <w:left w:val="single" w:sz="4" w:space="0" w:color="auto"/>
              <w:bottom w:val="single" w:sz="4" w:space="0" w:color="auto"/>
              <w:right w:val="single" w:sz="4" w:space="0" w:color="auto"/>
            </w:tcBorders>
            <w:shd w:val="clear" w:color="auto" w:fill="FFFFFF"/>
          </w:tcPr>
          <w:p w:rsidR="002956DF" w:rsidRDefault="002956DF">
            <w:pPr>
              <w:framePr w:w="9869" w:h="1925" w:wrap="around" w:vAnchor="page" w:hAnchor="page" w:x="1028" w:y="1171"/>
              <w:rPr>
                <w:sz w:val="10"/>
                <w:szCs w:val="10"/>
              </w:rPr>
            </w:pPr>
          </w:p>
        </w:tc>
      </w:tr>
    </w:tbl>
    <w:p w:rsidR="002956DF" w:rsidRDefault="003A136E">
      <w:pPr>
        <w:pStyle w:val="a9"/>
        <w:framePr w:wrap="around" w:vAnchor="page" w:hAnchor="page" w:x="1523" w:y="3096"/>
        <w:shd w:val="clear" w:color="auto" w:fill="auto"/>
        <w:spacing w:line="180" w:lineRule="exact"/>
      </w:pPr>
      <w:r>
        <w:t>Джерело: розробка автора.</w:t>
      </w:r>
    </w:p>
    <w:p w:rsidR="002956DF" w:rsidRPr="00D3294F" w:rsidRDefault="003A136E">
      <w:pPr>
        <w:pStyle w:val="40"/>
        <w:framePr w:wrap="around" w:vAnchor="page" w:hAnchor="page" w:x="2401" w:y="3610"/>
        <w:shd w:val="clear" w:color="auto" w:fill="auto"/>
        <w:spacing w:line="180" w:lineRule="exact"/>
        <w:jc w:val="left"/>
        <w:rPr>
          <w:lang w:val="ru-RU"/>
        </w:rPr>
      </w:pPr>
      <w:r>
        <w:rPr>
          <w:lang w:val="uk-UA" w:eastAsia="uk-UA" w:bidi="uk-UA"/>
        </w:rPr>
        <w:t>Зворотний зв'язок</w:t>
      </w:r>
    </w:p>
    <w:p w:rsidR="002956DF" w:rsidRDefault="003A136E">
      <w:pPr>
        <w:pStyle w:val="20"/>
        <w:framePr w:wrap="around" w:vAnchor="page" w:hAnchor="page" w:x="4993" w:y="3610"/>
        <w:pBdr>
          <w:top w:val="single" w:sz="4" w:space="1" w:color="auto"/>
          <w:left w:val="single" w:sz="4" w:space="4" w:color="auto"/>
          <w:bottom w:val="single" w:sz="4" w:space="1" w:color="auto"/>
          <w:right w:val="single" w:sz="4" w:space="4" w:color="auto"/>
        </w:pBdr>
        <w:shd w:val="clear" w:color="auto" w:fill="auto"/>
        <w:spacing w:before="0" w:after="0" w:line="210" w:lineRule="exact"/>
      </w:pPr>
      <w:r>
        <w:t>РОБОТОДАВЕЦЬ</w:t>
      </w:r>
    </w:p>
    <w:p w:rsidR="002956DF" w:rsidRPr="00D3294F" w:rsidRDefault="003A136E">
      <w:pPr>
        <w:pStyle w:val="40"/>
        <w:framePr w:wrap="around" w:vAnchor="page" w:hAnchor="page" w:x="7499" w:y="3581"/>
        <w:shd w:val="clear" w:color="auto" w:fill="auto"/>
        <w:spacing w:line="180" w:lineRule="exact"/>
        <w:ind w:left="100"/>
        <w:jc w:val="left"/>
        <w:rPr>
          <w:lang w:val="ru-RU"/>
        </w:rPr>
      </w:pPr>
      <w:r>
        <w:rPr>
          <w:lang w:val="uk-UA" w:eastAsia="uk-UA" w:bidi="uk-UA"/>
        </w:rPr>
        <w:t>Зворотний зв'язок</w:t>
      </w:r>
    </w:p>
    <w:p w:rsidR="002956DF" w:rsidRDefault="003A136E">
      <w:pPr>
        <w:pStyle w:val="50"/>
        <w:framePr w:w="2294" w:h="221" w:hRule="exact" w:wrap="around" w:vAnchor="page" w:hAnchor="page" w:x="4993" w:y="4037"/>
        <w:shd w:val="clear" w:color="auto" w:fill="auto"/>
        <w:spacing w:after="0" w:line="170" w:lineRule="exact"/>
        <w:ind w:left="80"/>
        <w:jc w:val="center"/>
      </w:pPr>
      <w:r>
        <w:t>Вакансія</w:t>
      </w:r>
    </w:p>
    <w:p w:rsidR="002956DF" w:rsidRDefault="003A136E">
      <w:pPr>
        <w:pStyle w:val="60"/>
        <w:framePr w:wrap="around" w:vAnchor="page" w:hAnchor="page" w:x="3059" w:y="4891"/>
        <w:shd w:val="clear" w:color="auto" w:fill="auto"/>
        <w:tabs>
          <w:tab w:val="right" w:pos="6466"/>
        </w:tabs>
        <w:spacing w:line="160" w:lineRule="exact"/>
      </w:pPr>
      <w:r>
        <w:t xml:space="preserve">ЦЕНТР ПРАЦЕВЛАШТУВАННЯ ТА </w:t>
      </w:r>
      <w:r>
        <w:t>ЗВ’ЯЗКІВ З ВИПУСКНИКАМИ</w:t>
      </w:r>
      <w:r>
        <w:tab/>
        <w:t>*</w:t>
      </w:r>
    </w:p>
    <w:p w:rsidR="002956DF" w:rsidRDefault="003A136E">
      <w:pPr>
        <w:pStyle w:val="25"/>
        <w:framePr w:w="643" w:h="425" w:hRule="exact" w:wrap="around" w:vAnchor="page" w:hAnchor="page" w:x="2536" w:y="6117"/>
        <w:shd w:val="clear" w:color="auto" w:fill="auto"/>
        <w:spacing w:line="160" w:lineRule="exact"/>
        <w:ind w:left="144"/>
      </w:pPr>
      <w:r>
        <w:t>Тип</w:t>
      </w:r>
    </w:p>
    <w:p w:rsidR="002956DF" w:rsidRDefault="003A136E">
      <w:pPr>
        <w:pStyle w:val="25"/>
        <w:framePr w:w="643" w:h="425" w:hRule="exact" w:wrap="around" w:vAnchor="page" w:hAnchor="page" w:x="2536" w:y="6117"/>
        <w:shd w:val="clear" w:color="auto" w:fill="auto"/>
        <w:spacing w:line="160" w:lineRule="exact"/>
      </w:pPr>
      <w:r>
        <w:t>підбору</w:t>
      </w:r>
    </w:p>
    <w:p w:rsidR="002956DF" w:rsidRDefault="003A136E">
      <w:pPr>
        <w:pStyle w:val="70"/>
        <w:framePr w:wrap="around" w:vAnchor="page" w:hAnchor="page" w:x="3736" w:y="6077"/>
        <w:shd w:val="clear" w:color="auto" w:fill="auto"/>
        <w:spacing w:line="360" w:lineRule="exact"/>
        <w:ind w:left="100"/>
      </w:pPr>
      <w:r>
        <w:t>&lt;</w:t>
      </w:r>
    </w:p>
    <w:p w:rsidR="002956DF" w:rsidRDefault="003A136E">
      <w:pPr>
        <w:pStyle w:val="25"/>
        <w:framePr w:w="749" w:h="425" w:hRule="exact" w:wrap="around" w:vAnchor="page" w:hAnchor="page" w:x="2584" w:y="8114"/>
        <w:shd w:val="clear" w:color="auto" w:fill="auto"/>
        <w:spacing w:line="160" w:lineRule="exact"/>
        <w:ind w:left="20"/>
      </w:pPr>
      <w:r>
        <w:t>Джерела</w:t>
      </w:r>
    </w:p>
    <w:p w:rsidR="002956DF" w:rsidRDefault="003A136E">
      <w:pPr>
        <w:pStyle w:val="25"/>
        <w:framePr w:w="749" w:h="425" w:hRule="exact" w:wrap="around" w:vAnchor="page" w:hAnchor="page" w:x="2584" w:y="8114"/>
        <w:shd w:val="clear" w:color="auto" w:fill="auto"/>
        <w:spacing w:line="160" w:lineRule="exact"/>
        <w:ind w:left="48"/>
      </w:pPr>
      <w:r>
        <w:t>пошуку</w:t>
      </w:r>
    </w:p>
    <w:tbl>
      <w:tblPr>
        <w:tblOverlap w:val="never"/>
        <w:tblW w:w="0" w:type="auto"/>
        <w:tblLayout w:type="fixed"/>
        <w:tblCellMar>
          <w:left w:w="10" w:type="dxa"/>
          <w:right w:w="10" w:type="dxa"/>
        </w:tblCellMar>
        <w:tblLook w:val="04A0"/>
      </w:tblPr>
      <w:tblGrid>
        <w:gridCol w:w="2342"/>
        <w:gridCol w:w="197"/>
        <w:gridCol w:w="2347"/>
      </w:tblGrid>
      <w:tr w:rsidR="002956DF">
        <w:tblPrEx>
          <w:tblCellMar>
            <w:top w:w="0" w:type="dxa"/>
            <w:bottom w:w="0" w:type="dxa"/>
          </w:tblCellMar>
        </w:tblPrEx>
        <w:trPr>
          <w:trHeight w:hRule="exact" w:val="547"/>
        </w:trPr>
        <w:tc>
          <w:tcPr>
            <w:tcW w:w="2342" w:type="dxa"/>
            <w:tcBorders>
              <w:top w:val="single" w:sz="4" w:space="0" w:color="auto"/>
              <w:left w:val="single" w:sz="4" w:space="0" w:color="auto"/>
            </w:tcBorders>
            <w:shd w:val="clear" w:color="auto" w:fill="FFFFFF"/>
            <w:vAlign w:val="center"/>
          </w:tcPr>
          <w:p w:rsidR="002956DF" w:rsidRDefault="003A136E">
            <w:pPr>
              <w:pStyle w:val="a5"/>
              <w:framePr w:w="4886" w:h="2616" w:wrap="around" w:vAnchor="page" w:hAnchor="page" w:x="4489" w:y="5583"/>
              <w:shd w:val="clear" w:color="auto" w:fill="auto"/>
              <w:spacing w:before="0" w:after="0" w:line="170" w:lineRule="exact"/>
            </w:pPr>
            <w:r>
              <w:rPr>
                <w:rStyle w:val="85pt0pt"/>
              </w:rPr>
              <w:t>Поверхневий підбір</w:t>
            </w:r>
          </w:p>
        </w:tc>
        <w:tc>
          <w:tcPr>
            <w:tcW w:w="197" w:type="dxa"/>
            <w:tcBorders>
              <w:top w:val="single" w:sz="4" w:space="0" w:color="auto"/>
              <w:left w:val="single" w:sz="4" w:space="0" w:color="auto"/>
            </w:tcBorders>
            <w:shd w:val="clear" w:color="auto" w:fill="FFFFFF"/>
          </w:tcPr>
          <w:p w:rsidR="002956DF" w:rsidRDefault="002956DF">
            <w:pPr>
              <w:framePr w:w="4886" w:h="2616" w:wrap="around" w:vAnchor="page" w:hAnchor="page" w:x="4489" w:y="5583"/>
              <w:rPr>
                <w:sz w:val="10"/>
                <w:szCs w:val="10"/>
              </w:rPr>
            </w:pPr>
          </w:p>
        </w:tc>
        <w:tc>
          <w:tcPr>
            <w:tcW w:w="2347" w:type="dxa"/>
            <w:tcBorders>
              <w:top w:val="single" w:sz="4" w:space="0" w:color="auto"/>
              <w:left w:val="single" w:sz="4" w:space="0" w:color="auto"/>
              <w:right w:val="single" w:sz="4" w:space="0" w:color="auto"/>
            </w:tcBorders>
            <w:shd w:val="clear" w:color="auto" w:fill="FFFFFF"/>
            <w:vAlign w:val="center"/>
          </w:tcPr>
          <w:p w:rsidR="002956DF" w:rsidRDefault="003A136E">
            <w:pPr>
              <w:pStyle w:val="a5"/>
              <w:framePr w:w="4886" w:h="2616" w:wrap="around" w:vAnchor="page" w:hAnchor="page" w:x="4489" w:y="5583"/>
              <w:shd w:val="clear" w:color="auto" w:fill="auto"/>
              <w:spacing w:before="0" w:after="0" w:line="170" w:lineRule="exact"/>
            </w:pPr>
            <w:r>
              <w:rPr>
                <w:rStyle w:val="85pt0pt"/>
              </w:rPr>
              <w:t>Класичний підбір</w:t>
            </w:r>
          </w:p>
        </w:tc>
      </w:tr>
      <w:tr w:rsidR="002956DF">
        <w:tblPrEx>
          <w:tblCellMar>
            <w:top w:w="0" w:type="dxa"/>
            <w:bottom w:w="0" w:type="dxa"/>
          </w:tblCellMar>
        </w:tblPrEx>
        <w:trPr>
          <w:trHeight w:hRule="exact" w:val="365"/>
        </w:trPr>
        <w:tc>
          <w:tcPr>
            <w:tcW w:w="2539" w:type="dxa"/>
            <w:gridSpan w:val="2"/>
            <w:tcBorders>
              <w:top w:val="single" w:sz="4" w:space="0" w:color="auto"/>
              <w:left w:val="single" w:sz="4" w:space="0" w:color="auto"/>
            </w:tcBorders>
            <w:shd w:val="clear" w:color="auto" w:fill="FFFFFF"/>
          </w:tcPr>
          <w:p w:rsidR="002956DF" w:rsidRDefault="002956DF">
            <w:pPr>
              <w:framePr w:w="4886" w:h="2616" w:wrap="around" w:vAnchor="page" w:hAnchor="page" w:x="4489" w:y="5583"/>
              <w:rPr>
                <w:sz w:val="10"/>
                <w:szCs w:val="10"/>
              </w:rPr>
            </w:pPr>
          </w:p>
        </w:tc>
        <w:tc>
          <w:tcPr>
            <w:tcW w:w="2347" w:type="dxa"/>
            <w:tcBorders>
              <w:top w:val="single" w:sz="4" w:space="0" w:color="auto"/>
              <w:left w:val="single" w:sz="4" w:space="0" w:color="auto"/>
              <w:right w:val="single" w:sz="4" w:space="0" w:color="auto"/>
            </w:tcBorders>
            <w:shd w:val="clear" w:color="auto" w:fill="FFFFFF"/>
          </w:tcPr>
          <w:p w:rsidR="002956DF" w:rsidRDefault="002956DF">
            <w:pPr>
              <w:framePr w:w="4886" w:h="2616" w:wrap="around" w:vAnchor="page" w:hAnchor="page" w:x="4489" w:y="5583"/>
              <w:rPr>
                <w:sz w:val="10"/>
                <w:szCs w:val="10"/>
              </w:rPr>
            </w:pPr>
          </w:p>
        </w:tc>
      </w:tr>
      <w:tr w:rsidR="002956DF">
        <w:tblPrEx>
          <w:tblCellMar>
            <w:top w:w="0" w:type="dxa"/>
            <w:bottom w:w="0" w:type="dxa"/>
          </w:tblCellMar>
        </w:tblPrEx>
        <w:trPr>
          <w:trHeight w:hRule="exact" w:val="533"/>
        </w:trPr>
        <w:tc>
          <w:tcPr>
            <w:tcW w:w="2342" w:type="dxa"/>
            <w:tcBorders>
              <w:top w:val="single" w:sz="4" w:space="0" w:color="auto"/>
              <w:left w:val="single" w:sz="4" w:space="0" w:color="auto"/>
            </w:tcBorders>
            <w:shd w:val="clear" w:color="auto" w:fill="FFFFFF"/>
            <w:vAlign w:val="bottom"/>
          </w:tcPr>
          <w:p w:rsidR="002956DF" w:rsidRDefault="003A136E">
            <w:pPr>
              <w:pStyle w:val="a5"/>
              <w:framePr w:w="4886" w:h="2616" w:wrap="around" w:vAnchor="page" w:hAnchor="page" w:x="4489" w:y="5583"/>
              <w:shd w:val="clear" w:color="auto" w:fill="auto"/>
              <w:spacing w:before="0" w:after="0" w:line="235" w:lineRule="exact"/>
            </w:pPr>
            <w:r>
              <w:rPr>
                <w:rStyle w:val="85pt0pt"/>
              </w:rPr>
              <w:t>Підбір тимчасового персоналу</w:t>
            </w:r>
          </w:p>
        </w:tc>
        <w:tc>
          <w:tcPr>
            <w:tcW w:w="197" w:type="dxa"/>
            <w:tcBorders>
              <w:top w:val="single" w:sz="4" w:space="0" w:color="auto"/>
              <w:left w:val="single" w:sz="4" w:space="0" w:color="auto"/>
            </w:tcBorders>
            <w:shd w:val="clear" w:color="auto" w:fill="FFFFFF"/>
          </w:tcPr>
          <w:p w:rsidR="002956DF" w:rsidRDefault="002956DF">
            <w:pPr>
              <w:framePr w:w="4886" w:h="2616" w:wrap="around" w:vAnchor="page" w:hAnchor="page" w:x="4489" w:y="5583"/>
              <w:rPr>
                <w:sz w:val="10"/>
                <w:szCs w:val="10"/>
              </w:rPr>
            </w:pPr>
          </w:p>
        </w:tc>
        <w:tc>
          <w:tcPr>
            <w:tcW w:w="2347" w:type="dxa"/>
            <w:tcBorders>
              <w:top w:val="single" w:sz="4" w:space="0" w:color="auto"/>
              <w:left w:val="single" w:sz="4" w:space="0" w:color="auto"/>
              <w:right w:val="single" w:sz="4" w:space="0" w:color="auto"/>
            </w:tcBorders>
            <w:shd w:val="clear" w:color="auto" w:fill="FFFFFF"/>
            <w:vAlign w:val="center"/>
          </w:tcPr>
          <w:p w:rsidR="002956DF" w:rsidRDefault="003A136E">
            <w:pPr>
              <w:pStyle w:val="a5"/>
              <w:framePr w:w="4886" w:h="2616" w:wrap="around" w:vAnchor="page" w:hAnchor="page" w:x="4489" w:y="5583"/>
              <w:shd w:val="clear" w:color="auto" w:fill="auto"/>
              <w:spacing w:before="0" w:after="0" w:line="170" w:lineRule="exact"/>
            </w:pPr>
            <w:r>
              <w:rPr>
                <w:rStyle w:val="85pt0pt"/>
              </w:rPr>
              <w:t>Виконавчий пошук</w:t>
            </w:r>
          </w:p>
        </w:tc>
      </w:tr>
      <w:tr w:rsidR="002956DF">
        <w:tblPrEx>
          <w:tblCellMar>
            <w:top w:w="0" w:type="dxa"/>
            <w:bottom w:w="0" w:type="dxa"/>
          </w:tblCellMar>
        </w:tblPrEx>
        <w:trPr>
          <w:trHeight w:hRule="exact" w:val="547"/>
        </w:trPr>
        <w:tc>
          <w:tcPr>
            <w:tcW w:w="2539" w:type="dxa"/>
            <w:gridSpan w:val="2"/>
            <w:tcBorders>
              <w:top w:val="single" w:sz="4" w:space="0" w:color="auto"/>
              <w:left w:val="single" w:sz="4" w:space="0" w:color="auto"/>
            </w:tcBorders>
            <w:shd w:val="clear" w:color="auto" w:fill="FFFFFF"/>
          </w:tcPr>
          <w:p w:rsidR="002956DF" w:rsidRDefault="002956DF">
            <w:pPr>
              <w:framePr w:w="4886" w:h="2616" w:wrap="around" w:vAnchor="page" w:hAnchor="page" w:x="4489" w:y="5583"/>
              <w:rPr>
                <w:sz w:val="10"/>
                <w:szCs w:val="10"/>
              </w:rPr>
            </w:pPr>
          </w:p>
        </w:tc>
        <w:tc>
          <w:tcPr>
            <w:tcW w:w="2347" w:type="dxa"/>
            <w:tcBorders>
              <w:top w:val="single" w:sz="4" w:space="0" w:color="auto"/>
              <w:left w:val="single" w:sz="4" w:space="0" w:color="auto"/>
              <w:right w:val="single" w:sz="4" w:space="0" w:color="auto"/>
            </w:tcBorders>
            <w:shd w:val="clear" w:color="auto" w:fill="FFFFFF"/>
          </w:tcPr>
          <w:p w:rsidR="002956DF" w:rsidRDefault="002956DF">
            <w:pPr>
              <w:framePr w:w="4886" w:h="2616" w:wrap="around" w:vAnchor="page" w:hAnchor="page" w:x="4489" w:y="5583"/>
              <w:rPr>
                <w:sz w:val="10"/>
                <w:szCs w:val="10"/>
              </w:rPr>
            </w:pPr>
          </w:p>
        </w:tc>
      </w:tr>
      <w:tr w:rsidR="002956DF">
        <w:tblPrEx>
          <w:tblCellMar>
            <w:top w:w="0" w:type="dxa"/>
            <w:bottom w:w="0" w:type="dxa"/>
          </w:tblCellMar>
        </w:tblPrEx>
        <w:trPr>
          <w:trHeight w:hRule="exact" w:val="624"/>
        </w:trPr>
        <w:tc>
          <w:tcPr>
            <w:tcW w:w="2342" w:type="dxa"/>
            <w:tcBorders>
              <w:top w:val="single" w:sz="4" w:space="0" w:color="auto"/>
              <w:left w:val="single" w:sz="4" w:space="0" w:color="auto"/>
              <w:bottom w:val="single" w:sz="4" w:space="0" w:color="auto"/>
            </w:tcBorders>
            <w:shd w:val="clear" w:color="auto" w:fill="FFFFFF"/>
            <w:vAlign w:val="center"/>
          </w:tcPr>
          <w:p w:rsidR="002956DF" w:rsidRDefault="003A136E">
            <w:pPr>
              <w:pStyle w:val="a5"/>
              <w:framePr w:w="4886" w:h="2616" w:wrap="around" w:vAnchor="page" w:hAnchor="page" w:x="4489" w:y="5583"/>
              <w:shd w:val="clear" w:color="auto" w:fill="auto"/>
              <w:spacing w:before="0" w:after="0" w:line="206" w:lineRule="exact"/>
            </w:pPr>
            <w:r>
              <w:rPr>
                <w:rStyle w:val="85pt0pt"/>
              </w:rPr>
              <w:t>База резюме студентів і випускників</w:t>
            </w:r>
          </w:p>
        </w:tc>
        <w:tc>
          <w:tcPr>
            <w:tcW w:w="197" w:type="dxa"/>
            <w:tcBorders>
              <w:top w:val="single" w:sz="4" w:space="0" w:color="auto"/>
              <w:left w:val="single" w:sz="4" w:space="0" w:color="auto"/>
              <w:bottom w:val="single" w:sz="4" w:space="0" w:color="auto"/>
            </w:tcBorders>
            <w:shd w:val="clear" w:color="auto" w:fill="FFFFFF"/>
          </w:tcPr>
          <w:p w:rsidR="002956DF" w:rsidRDefault="002956DF">
            <w:pPr>
              <w:framePr w:w="4886" w:h="2616" w:wrap="around" w:vAnchor="page" w:hAnchor="page" w:x="4489" w:y="5583"/>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2956DF" w:rsidRDefault="003A136E">
            <w:pPr>
              <w:pStyle w:val="a5"/>
              <w:framePr w:w="4886" w:h="2616" w:wrap="around" w:vAnchor="page" w:hAnchor="page" w:x="4489" w:y="5583"/>
              <w:shd w:val="clear" w:color="auto" w:fill="auto"/>
              <w:spacing w:before="0" w:after="0" w:line="230" w:lineRule="exact"/>
            </w:pPr>
            <w:r>
              <w:rPr>
                <w:rStyle w:val="85pt0pt"/>
              </w:rPr>
              <w:t>Співробітники і знайомі</w:t>
            </w:r>
          </w:p>
          <w:p w:rsidR="002956DF" w:rsidRDefault="003A136E">
            <w:pPr>
              <w:pStyle w:val="a5"/>
              <w:framePr w:w="4886" w:h="2616" w:wrap="around" w:vAnchor="page" w:hAnchor="page" w:x="4489" w:y="5583"/>
              <w:shd w:val="clear" w:color="auto" w:fill="auto"/>
              <w:spacing w:before="0" w:after="0" w:line="100" w:lineRule="exact"/>
            </w:pPr>
            <w:r>
              <w:rPr>
                <w:rStyle w:val="5pt0pt"/>
              </w:rPr>
              <w:t>V V</w:t>
            </w:r>
          </w:p>
        </w:tc>
      </w:tr>
    </w:tbl>
    <w:p w:rsidR="002956DF" w:rsidRDefault="003A136E">
      <w:pPr>
        <w:pStyle w:val="80"/>
        <w:framePr w:wrap="around" w:vAnchor="page" w:hAnchor="page" w:x="3822" w:y="8124"/>
        <w:shd w:val="clear" w:color="auto" w:fill="auto"/>
        <w:spacing w:line="400" w:lineRule="exact"/>
        <w:ind w:left="100"/>
      </w:pPr>
      <w:r>
        <w:t>&lt;</w:t>
      </w:r>
    </w:p>
    <w:p w:rsidR="002956DF" w:rsidRDefault="003A136E">
      <w:pPr>
        <w:pStyle w:val="50"/>
        <w:framePr w:w="1795" w:h="681" w:hRule="exact" w:wrap="around" w:vAnchor="page" w:hAnchor="page" w:x="4782" w:y="8370"/>
        <w:shd w:val="clear" w:color="auto" w:fill="auto"/>
        <w:spacing w:after="0" w:line="206" w:lineRule="exact"/>
        <w:jc w:val="center"/>
      </w:pPr>
      <w:r>
        <w:t xml:space="preserve">Деканати, дирекції, кафедри, студентське </w:t>
      </w:r>
      <w:r>
        <w:t>самоврядування</w:t>
      </w:r>
    </w:p>
    <w:p w:rsidR="002956DF" w:rsidRDefault="003A136E">
      <w:pPr>
        <w:pStyle w:val="32"/>
        <w:framePr w:w="1949" w:h="686" w:hRule="exact" w:wrap="around" w:vAnchor="page" w:hAnchor="page" w:x="7201" w:y="8365"/>
        <w:shd w:val="clear" w:color="auto" w:fill="auto"/>
      </w:pPr>
      <w:r>
        <w:t>Інтернет(сайт університету, соціальні мережі)</w:t>
      </w:r>
    </w:p>
    <w:p w:rsidR="002956DF" w:rsidRDefault="003A136E">
      <w:pPr>
        <w:pStyle w:val="25"/>
        <w:framePr w:w="653" w:h="435" w:hRule="exact" w:wrap="around" w:vAnchor="page" w:hAnchor="page" w:x="2689" w:y="9948"/>
        <w:shd w:val="clear" w:color="auto" w:fill="auto"/>
        <w:spacing w:line="160" w:lineRule="exact"/>
      </w:pPr>
      <w:r>
        <w:t>Методи</w:t>
      </w:r>
    </w:p>
    <w:p w:rsidR="002956DF" w:rsidRDefault="003A136E">
      <w:pPr>
        <w:pStyle w:val="25"/>
        <w:framePr w:w="653" w:h="435" w:hRule="exact" w:wrap="around" w:vAnchor="page" w:hAnchor="page" w:x="2689" w:y="9948"/>
        <w:shd w:val="clear" w:color="auto" w:fill="auto"/>
        <w:spacing w:line="160" w:lineRule="exact"/>
        <w:ind w:left="10"/>
      </w:pPr>
      <w:r>
        <w:t>підбору</w:t>
      </w:r>
    </w:p>
    <w:p w:rsidR="002956DF" w:rsidRDefault="003A136E">
      <w:pPr>
        <w:pStyle w:val="43"/>
        <w:framePr w:wrap="around" w:vAnchor="page" w:hAnchor="page" w:x="3880" w:y="9872"/>
        <w:shd w:val="clear" w:color="auto" w:fill="auto"/>
        <w:spacing w:line="380" w:lineRule="exact"/>
      </w:pPr>
      <w:r>
        <w:t>&lt;</w:t>
      </w:r>
    </w:p>
    <w:tbl>
      <w:tblPr>
        <w:tblOverlap w:val="never"/>
        <w:tblW w:w="0" w:type="auto"/>
        <w:tblLayout w:type="fixed"/>
        <w:tblCellMar>
          <w:left w:w="10" w:type="dxa"/>
          <w:right w:w="10" w:type="dxa"/>
        </w:tblCellMar>
        <w:tblLook w:val="04A0"/>
      </w:tblPr>
      <w:tblGrid>
        <w:gridCol w:w="389"/>
        <w:gridCol w:w="2208"/>
        <w:gridCol w:w="336"/>
      </w:tblGrid>
      <w:tr w:rsidR="002956DF">
        <w:tblPrEx>
          <w:tblCellMar>
            <w:top w:w="0" w:type="dxa"/>
            <w:bottom w:w="0" w:type="dxa"/>
          </w:tblCellMar>
        </w:tblPrEx>
        <w:trPr>
          <w:trHeight w:hRule="exact" w:val="552"/>
        </w:trPr>
        <w:tc>
          <w:tcPr>
            <w:tcW w:w="389" w:type="dxa"/>
            <w:tcBorders>
              <w:left w:val="single" w:sz="4" w:space="0" w:color="auto"/>
            </w:tcBorders>
            <w:shd w:val="clear" w:color="auto" w:fill="FFFFFF"/>
          </w:tcPr>
          <w:p w:rsidR="002956DF" w:rsidRDefault="002956DF">
            <w:pPr>
              <w:framePr w:w="2933" w:h="1315" w:wrap="around" w:vAnchor="page" w:hAnchor="page" w:x="4096" w:y="9451"/>
              <w:rPr>
                <w:sz w:val="10"/>
                <w:szCs w:val="10"/>
              </w:rPr>
            </w:pPr>
          </w:p>
        </w:tc>
        <w:tc>
          <w:tcPr>
            <w:tcW w:w="2208" w:type="dxa"/>
            <w:tcBorders>
              <w:left w:val="single" w:sz="4" w:space="0" w:color="auto"/>
            </w:tcBorders>
            <w:shd w:val="clear" w:color="auto" w:fill="FFFFFF"/>
            <w:vAlign w:val="center"/>
          </w:tcPr>
          <w:p w:rsidR="002956DF" w:rsidRDefault="003A136E">
            <w:pPr>
              <w:pStyle w:val="a5"/>
              <w:framePr w:w="2933" w:h="1315" w:wrap="around" w:vAnchor="page" w:hAnchor="page" w:x="4096" w:y="9451"/>
              <w:shd w:val="clear" w:color="auto" w:fill="auto"/>
              <w:spacing w:before="0" w:after="0" w:line="170" w:lineRule="exact"/>
            </w:pPr>
            <w:r>
              <w:rPr>
                <w:rStyle w:val="85pt0pt"/>
              </w:rPr>
              <w:t>Аналіз резюме</w:t>
            </w:r>
          </w:p>
        </w:tc>
        <w:tc>
          <w:tcPr>
            <w:tcW w:w="336" w:type="dxa"/>
            <w:tcBorders>
              <w:left w:val="single" w:sz="4" w:space="0" w:color="auto"/>
              <w:right w:val="single" w:sz="4" w:space="0" w:color="auto"/>
            </w:tcBorders>
            <w:shd w:val="clear" w:color="auto" w:fill="FFFFFF"/>
          </w:tcPr>
          <w:p w:rsidR="002956DF" w:rsidRDefault="002956DF">
            <w:pPr>
              <w:framePr w:w="2933" w:h="1315" w:wrap="around" w:vAnchor="page" w:hAnchor="page" w:x="4096" w:y="9451"/>
              <w:rPr>
                <w:sz w:val="10"/>
                <w:szCs w:val="10"/>
              </w:rPr>
            </w:pPr>
          </w:p>
        </w:tc>
      </w:tr>
      <w:tr w:rsidR="002956DF">
        <w:tblPrEx>
          <w:tblCellMar>
            <w:top w:w="0" w:type="dxa"/>
            <w:bottom w:w="0" w:type="dxa"/>
          </w:tblCellMar>
        </w:tblPrEx>
        <w:trPr>
          <w:trHeight w:hRule="exact" w:val="293"/>
        </w:trPr>
        <w:tc>
          <w:tcPr>
            <w:tcW w:w="2933" w:type="dxa"/>
            <w:gridSpan w:val="3"/>
            <w:tcBorders>
              <w:top w:val="single" w:sz="4" w:space="0" w:color="auto"/>
              <w:left w:val="single" w:sz="4" w:space="0" w:color="auto"/>
            </w:tcBorders>
            <w:shd w:val="clear" w:color="auto" w:fill="FFFFFF"/>
          </w:tcPr>
          <w:p w:rsidR="002956DF" w:rsidRDefault="002956DF">
            <w:pPr>
              <w:framePr w:w="2933" w:h="1315" w:wrap="around" w:vAnchor="page" w:hAnchor="page" w:x="4096" w:y="9451"/>
              <w:rPr>
                <w:sz w:val="10"/>
                <w:szCs w:val="10"/>
              </w:rPr>
            </w:pPr>
          </w:p>
        </w:tc>
      </w:tr>
      <w:tr w:rsidR="002956DF">
        <w:tblPrEx>
          <w:tblCellMar>
            <w:top w:w="0" w:type="dxa"/>
            <w:bottom w:w="0" w:type="dxa"/>
          </w:tblCellMar>
        </w:tblPrEx>
        <w:trPr>
          <w:trHeight w:hRule="exact" w:val="470"/>
        </w:trPr>
        <w:tc>
          <w:tcPr>
            <w:tcW w:w="389" w:type="dxa"/>
            <w:tcBorders>
              <w:left w:val="single" w:sz="4" w:space="0" w:color="auto"/>
            </w:tcBorders>
            <w:shd w:val="clear" w:color="auto" w:fill="FFFFFF"/>
          </w:tcPr>
          <w:p w:rsidR="002956DF" w:rsidRDefault="002956DF">
            <w:pPr>
              <w:framePr w:w="2933" w:h="1315" w:wrap="around" w:vAnchor="page" w:hAnchor="page" w:x="4096" w:y="9451"/>
              <w:rPr>
                <w:sz w:val="10"/>
                <w:szCs w:val="10"/>
              </w:rPr>
            </w:pPr>
          </w:p>
        </w:tc>
        <w:tc>
          <w:tcPr>
            <w:tcW w:w="2208" w:type="dxa"/>
            <w:tcBorders>
              <w:top w:val="single" w:sz="4" w:space="0" w:color="auto"/>
              <w:left w:val="single" w:sz="4" w:space="0" w:color="auto"/>
              <w:bottom w:val="single" w:sz="4" w:space="0" w:color="auto"/>
            </w:tcBorders>
            <w:shd w:val="clear" w:color="auto" w:fill="FFFFFF"/>
            <w:vAlign w:val="center"/>
          </w:tcPr>
          <w:p w:rsidR="002956DF" w:rsidRDefault="003A136E">
            <w:pPr>
              <w:pStyle w:val="a5"/>
              <w:framePr w:w="2933" w:h="1315" w:wrap="around" w:vAnchor="page" w:hAnchor="page" w:x="4096" w:y="9451"/>
              <w:shd w:val="clear" w:color="auto" w:fill="auto"/>
              <w:spacing w:before="0" w:after="0" w:line="170" w:lineRule="exact"/>
            </w:pPr>
            <w:r>
              <w:rPr>
                <w:rStyle w:val="85pt0pt"/>
              </w:rPr>
              <w:t>Тестування</w:t>
            </w:r>
          </w:p>
        </w:tc>
        <w:tc>
          <w:tcPr>
            <w:tcW w:w="336" w:type="dxa"/>
            <w:tcBorders>
              <w:left w:val="single" w:sz="4" w:space="0" w:color="auto"/>
              <w:right w:val="single" w:sz="4" w:space="0" w:color="auto"/>
            </w:tcBorders>
            <w:shd w:val="clear" w:color="auto" w:fill="FFFFFF"/>
          </w:tcPr>
          <w:p w:rsidR="002956DF" w:rsidRDefault="002956DF">
            <w:pPr>
              <w:framePr w:w="2933" w:h="1315" w:wrap="around" w:vAnchor="page" w:hAnchor="page" w:x="4096" w:y="9451"/>
              <w:rPr>
                <w:sz w:val="10"/>
                <w:szCs w:val="10"/>
              </w:rPr>
            </w:pPr>
          </w:p>
        </w:tc>
      </w:tr>
    </w:tbl>
    <w:p w:rsidR="002956DF" w:rsidRDefault="003A136E">
      <w:pPr>
        <w:pStyle w:val="50"/>
        <w:framePr w:wrap="around" w:vAnchor="page" w:hAnchor="page" w:x="7614" w:y="9672"/>
        <w:shd w:val="clear" w:color="auto" w:fill="auto"/>
        <w:spacing w:after="0" w:line="170" w:lineRule="exact"/>
        <w:ind w:left="100"/>
        <w:jc w:val="left"/>
      </w:pPr>
      <w:r>
        <w:t>Співбесіда</w:t>
      </w:r>
    </w:p>
    <w:p w:rsidR="002956DF" w:rsidRDefault="003A136E">
      <w:pPr>
        <w:pStyle w:val="32"/>
        <w:framePr w:wrap="around" w:vAnchor="page" w:hAnchor="page" w:x="7249" w:y="10383"/>
        <w:shd w:val="clear" w:color="auto" w:fill="auto"/>
        <w:spacing w:line="170" w:lineRule="exact"/>
        <w:jc w:val="left"/>
      </w:pPr>
      <w:r>
        <w:t>Збір рекомендацій</w:t>
      </w:r>
    </w:p>
    <w:p w:rsidR="002956DF" w:rsidRDefault="003A136E">
      <w:pPr>
        <w:pStyle w:val="25"/>
        <w:framePr w:wrap="around" w:vAnchor="page" w:hAnchor="page" w:x="2934" w:y="11234"/>
        <w:shd w:val="clear" w:color="auto" w:fill="auto"/>
        <w:spacing w:line="160" w:lineRule="exact"/>
      </w:pPr>
      <w:r>
        <w:rPr>
          <w:rStyle w:val="26"/>
          <w:b/>
          <w:bCs/>
        </w:rPr>
        <w:t>ЦЕН</w:t>
      </w:r>
      <w:r>
        <w:t>ТР ПРАЦЕВЛАШТУВАННЯ ТА ЗВ’ЯЗКІВ З В</w:t>
      </w:r>
      <w:r>
        <w:rPr>
          <w:rStyle w:val="26"/>
          <w:b/>
          <w:bCs/>
        </w:rPr>
        <w:t>ИПУ</w:t>
      </w:r>
      <w:r>
        <w:t>С</w:t>
      </w:r>
      <w:r>
        <w:rPr>
          <w:rStyle w:val="26"/>
          <w:b/>
          <w:bCs/>
        </w:rPr>
        <w:t>КНИК</w:t>
      </w:r>
      <w:r>
        <w:t>АМИ</w:t>
      </w:r>
    </w:p>
    <w:p w:rsidR="002956DF" w:rsidRDefault="003A136E">
      <w:pPr>
        <w:pStyle w:val="34"/>
        <w:framePr w:wrap="around" w:vAnchor="page" w:hAnchor="page" w:x="2656" w:y="12691"/>
        <w:shd w:val="clear" w:color="auto" w:fill="auto"/>
        <w:spacing w:line="180" w:lineRule="exact"/>
      </w:pPr>
      <w:r>
        <w:t>Зворотний зв'язок</w:t>
      </w:r>
    </w:p>
    <w:p w:rsidR="002956DF" w:rsidRDefault="003A136E">
      <w:pPr>
        <w:pStyle w:val="34"/>
        <w:framePr w:wrap="around" w:vAnchor="page" w:hAnchor="page" w:x="7883" w:y="12682"/>
        <w:shd w:val="clear" w:color="auto" w:fill="auto"/>
        <w:spacing w:line="180" w:lineRule="exact"/>
      </w:pPr>
      <w:r>
        <w:t>Зворотний зв'язок</w:t>
      </w:r>
    </w:p>
    <w:p w:rsidR="002956DF" w:rsidRDefault="003A136E">
      <w:pPr>
        <w:pStyle w:val="45"/>
        <w:framePr w:w="9917" w:h="1958" w:hRule="exact" w:wrap="around" w:vAnchor="page" w:hAnchor="page" w:x="1009" w:y="13107"/>
        <w:shd w:val="clear" w:color="auto" w:fill="auto"/>
      </w:pPr>
      <w:r>
        <w:t xml:space="preserve">Рис. 1. Алгоритм пошуку і </w:t>
      </w:r>
      <w:r>
        <w:t>підбору персоналу центром працевлаштування та зв’язків з випускниками Тернопільського національного економічного університету</w:t>
      </w:r>
    </w:p>
    <w:p w:rsidR="002956DF" w:rsidRDefault="003A136E">
      <w:pPr>
        <w:pStyle w:val="34"/>
        <w:framePr w:w="9917" w:h="1958" w:hRule="exact" w:wrap="around" w:vAnchor="page" w:hAnchor="page" w:x="1009" w:y="13107"/>
        <w:shd w:val="clear" w:color="auto" w:fill="auto"/>
        <w:spacing w:line="274" w:lineRule="exact"/>
        <w:ind w:firstLine="520"/>
        <w:jc w:val="both"/>
      </w:pPr>
      <w:r>
        <w:t>Джерело: побудовано автором</w:t>
      </w:r>
    </w:p>
    <w:p w:rsidR="002956DF" w:rsidRDefault="003A136E">
      <w:pPr>
        <w:pStyle w:val="ab"/>
        <w:framePr w:w="9917" w:h="1958" w:hRule="exact" w:wrap="around" w:vAnchor="page" w:hAnchor="page" w:x="1009" w:y="13107"/>
        <w:shd w:val="clear" w:color="auto" w:fill="auto"/>
      </w:pPr>
      <w:r>
        <w:rPr>
          <w:rStyle w:val="0pt0"/>
        </w:rPr>
        <w:t xml:space="preserve">Висновки та перспективи подальших досліджень. </w:t>
      </w:r>
      <w:r>
        <w:t>У сучасних умовах економічного розвитку України налагодж</w:t>
      </w:r>
      <w:r>
        <w:t>ення співпраці з підрозділами сприяння працевлаштуванню студентів і випускників ВНЗ має стати одним із пріоритетних завдань організацій. Такі підрозділи, поряд з рекрутинговими агенціями, слід розглядати як арсенал кваліфікованих</w:t>
      </w:r>
    </w:p>
    <w:p w:rsidR="002956DF" w:rsidRDefault="003A136E">
      <w:pPr>
        <w:pStyle w:val="a7"/>
        <w:framePr w:wrap="around" w:vAnchor="page" w:hAnchor="page" w:x="980" w:y="15663"/>
        <w:shd w:val="clear" w:color="auto" w:fill="auto"/>
        <w:spacing w:line="170" w:lineRule="exact"/>
        <w:ind w:left="20"/>
      </w:pPr>
      <w:r>
        <w:rPr>
          <w:lang w:val="en-US" w:eastAsia="en-US" w:bidi="en-US"/>
        </w:rPr>
        <w:t>ISSN</w:t>
      </w:r>
      <w:r w:rsidRPr="00D3294F">
        <w:rPr>
          <w:lang w:val="ru-RU" w:eastAsia="en-US" w:bidi="en-US"/>
        </w:rPr>
        <w:t xml:space="preserve"> </w:t>
      </w:r>
      <w:r>
        <w:t xml:space="preserve">1818-2682. Наука </w:t>
      </w:r>
      <w:r>
        <w:t>молода, 2015 рік. № 23</w:t>
      </w:r>
    </w:p>
    <w:p w:rsidR="002956DF" w:rsidRDefault="003A136E">
      <w:pPr>
        <w:pStyle w:val="a7"/>
        <w:framePr w:wrap="around" w:vAnchor="page" w:hAnchor="page" w:x="10720" w:y="15670"/>
        <w:shd w:val="clear" w:color="auto" w:fill="auto"/>
        <w:spacing w:line="170" w:lineRule="exact"/>
        <w:ind w:left="20"/>
      </w:pPr>
      <w:r>
        <w:t>11</w:t>
      </w:r>
    </w:p>
    <w:p w:rsidR="002956DF" w:rsidRDefault="002956DF">
      <w:pPr>
        <w:rPr>
          <w:sz w:val="2"/>
          <w:szCs w:val="2"/>
        </w:rPr>
        <w:sectPr w:rsidR="002956DF">
          <w:pgSz w:w="11909" w:h="16838"/>
          <w:pgMar w:top="0" w:right="0" w:bottom="0" w:left="0" w:header="0" w:footer="3" w:gutter="0"/>
          <w:cols w:space="720"/>
          <w:noEndnote/>
          <w:docGrid w:linePitch="360"/>
        </w:sectPr>
      </w:pPr>
      <w:r w:rsidRPr="002956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1.3pt;margin-top:297.8pt;width:27.85pt;height:36pt;z-index:-251671552;mso-wrap-distance-left:5pt;mso-wrap-distance-right:5pt;mso-position-horizontal-relative:page;mso-position-vertical-relative:page" wrapcoords="0 0">
            <v:imagedata r:id="rId10" o:title="image1"/>
            <w10:wrap anchorx="page" anchory="page"/>
          </v:shape>
        </w:pict>
      </w:r>
      <w:r w:rsidRPr="002956DF">
        <w:pict>
          <v:shape id="_x0000_s1027" type="#_x0000_t75" style="position:absolute;margin-left:152.65pt;margin-top:298.3pt;width:32.15pt;height:36pt;z-index:-251670528;mso-wrap-distance-left:5pt;mso-wrap-distance-right:5pt;mso-position-horizontal-relative:page;mso-position-vertical-relative:page" wrapcoords="0 0">
            <v:imagedata r:id="rId11" o:title="image2"/>
            <w10:wrap anchorx="page" anchory="page"/>
          </v:shape>
        </w:pict>
      </w:r>
      <w:r w:rsidRPr="002956DF">
        <w:pict>
          <v:shape id="_x0000_s1028" type="#_x0000_t75" style="position:absolute;margin-left:106.1pt;margin-top:397.65pt;width:28.3pt;height:36pt;z-index:-251669504;mso-wrap-distance-left:5pt;mso-wrap-distance-right:5pt;mso-position-horizontal-relative:page;mso-position-vertical-relative:page" wrapcoords="0 0">
            <v:imagedata r:id="rId12" o:title="image3"/>
            <w10:wrap anchorx="page" anchory="page"/>
          </v:shape>
        </w:pict>
      </w:r>
      <w:r w:rsidRPr="002956DF">
        <w:pict>
          <v:shape id="_x0000_s1029" type="#_x0000_t75" style="position:absolute;margin-left:157.45pt;margin-top:398.1pt;width:32.15pt;height:36pt;z-index:-251668480;mso-wrap-distance-left:5pt;mso-wrap-distance-right:5pt;mso-position-horizontal-relative:page;mso-position-vertical-relative:page" wrapcoords="0 0">
            <v:imagedata r:id="rId13" o:title="image4"/>
            <w10:wrap anchorx="page" anchory="page"/>
          </v:shape>
        </w:pict>
      </w:r>
      <w:r w:rsidRPr="002956DF">
        <w:pict>
          <v:shape id="_x0000_s1030" type="#_x0000_t75" style="position:absolute;margin-left:109.45pt;margin-top:489.8pt;width:27.85pt;height:36pt;z-index:-251667456;mso-wrap-distance-left:5pt;mso-wrap-distance-right:5pt;mso-position-horizontal-relative:page;mso-position-vertical-relative:page" wrapcoords="0 0">
            <v:imagedata r:id="rId14" o:title="image5"/>
            <w10:wrap anchorx="page" anchory="page"/>
          </v:shape>
        </w:pict>
      </w:r>
      <w:r w:rsidRPr="002956DF">
        <w:pict>
          <v:shape id="_x0000_s1031" type="#_x0000_t75" style="position:absolute;margin-left:160.8pt;margin-top:490.3pt;width:31.7pt;height:36pt;z-index:-251666432;mso-wrap-distance-left:5pt;mso-wrap-distance-right:5pt;mso-position-horizontal-relative:page;mso-position-vertical-relative:page" wrapcoords="0 0">
            <v:imagedata r:id="rId15" o:title="image6"/>
            <w10:wrap anchorx="page" anchory="page"/>
          </v:shape>
        </w:pict>
      </w:r>
      <w:r w:rsidRPr="002956DF">
        <w:pict>
          <v:shape id="_x0000_s1032" type="#_x0000_t75" style="position:absolute;margin-left:120.5pt;margin-top:571.4pt;width:353.3pt;height:80.65pt;z-index:-251665408;mso-wrap-distance-left:5pt;mso-wrap-distance-right:5pt;mso-position-horizontal-relative:page;mso-position-vertical-relative:page" wrapcoords="0 0">
            <v:imagedata r:id="rId16" o:title="image7"/>
            <w10:wrap anchorx="page" anchory="page"/>
          </v:shape>
        </w:pict>
      </w:r>
    </w:p>
    <w:p w:rsidR="002956DF" w:rsidRDefault="003A136E">
      <w:pPr>
        <w:pStyle w:val="a5"/>
        <w:framePr w:w="9994" w:h="13858" w:hRule="exact" w:wrap="around" w:vAnchor="page" w:hAnchor="page" w:x="971" w:y="1149"/>
        <w:shd w:val="clear" w:color="auto" w:fill="auto"/>
        <w:spacing w:before="0" w:after="240"/>
        <w:ind w:left="40" w:right="40"/>
        <w:jc w:val="both"/>
      </w:pPr>
      <w:r>
        <w:rPr>
          <w:lang w:val="ru-RU" w:eastAsia="ru-RU" w:bidi="ru-RU"/>
        </w:rPr>
        <w:lastRenderedPageBreak/>
        <w:t xml:space="preserve">людських </w:t>
      </w:r>
      <w:r>
        <w:t xml:space="preserve">ресурсів </w:t>
      </w:r>
      <w:r>
        <w:rPr>
          <w:lang w:val="ru-RU" w:eastAsia="ru-RU" w:bidi="ru-RU"/>
        </w:rPr>
        <w:t xml:space="preserve">у </w:t>
      </w:r>
      <w:r>
        <w:t xml:space="preserve">системі управління </w:t>
      </w:r>
      <w:r>
        <w:rPr>
          <w:lang w:val="ru-RU" w:eastAsia="ru-RU" w:bidi="ru-RU"/>
        </w:rPr>
        <w:t xml:space="preserve">персоналом. </w:t>
      </w:r>
      <w:r>
        <w:t xml:space="preserve">Вважаємо, </w:t>
      </w:r>
      <w:r>
        <w:rPr>
          <w:lang w:val="ru-RU" w:eastAsia="ru-RU" w:bidi="ru-RU"/>
        </w:rPr>
        <w:t xml:space="preserve">що це </w:t>
      </w:r>
      <w:r>
        <w:t xml:space="preserve">є </w:t>
      </w:r>
      <w:r>
        <w:rPr>
          <w:lang w:val="ru-RU" w:eastAsia="ru-RU" w:bidi="ru-RU"/>
        </w:rPr>
        <w:t xml:space="preserve">джерелом </w:t>
      </w:r>
      <w:r>
        <w:t xml:space="preserve">економії видатків із </w:t>
      </w:r>
      <w:r>
        <w:rPr>
          <w:lang w:val="ru-RU" w:eastAsia="ru-RU" w:bidi="ru-RU"/>
        </w:rPr>
        <w:t xml:space="preserve">бюджету, плацдармом для формування </w:t>
      </w:r>
      <w:r>
        <w:t xml:space="preserve">іміджу, </w:t>
      </w:r>
      <w:r>
        <w:rPr>
          <w:lang w:val="ru-RU" w:eastAsia="ru-RU" w:bidi="ru-RU"/>
        </w:rPr>
        <w:t xml:space="preserve">а також </w:t>
      </w:r>
      <w:r>
        <w:t xml:space="preserve">інноваційного </w:t>
      </w:r>
      <w:r>
        <w:rPr>
          <w:lang w:val="ru-RU" w:eastAsia="ru-RU" w:bidi="ru-RU"/>
        </w:rPr>
        <w:t xml:space="preserve">розвитку </w:t>
      </w:r>
      <w:r>
        <w:t xml:space="preserve">бізнес-процесів компанії. </w:t>
      </w:r>
      <w:r w:rsidRPr="00D3294F">
        <w:rPr>
          <w:lang w:eastAsia="ru-RU" w:bidi="ru-RU"/>
        </w:rPr>
        <w:t xml:space="preserve">Саме тому, важливим </w:t>
      </w:r>
      <w:r>
        <w:t xml:space="preserve">є </w:t>
      </w:r>
      <w:r w:rsidRPr="00D3294F">
        <w:rPr>
          <w:lang w:eastAsia="ru-RU" w:bidi="ru-RU"/>
        </w:rPr>
        <w:t xml:space="preserve">зосередження уваги на </w:t>
      </w:r>
      <w:r>
        <w:t>розробці механізмів співпраці організацій з підрозділами сприяння працевлаштуванню студентів і випускників ВНЗ.</w:t>
      </w:r>
    </w:p>
    <w:p w:rsidR="002956DF" w:rsidRDefault="003A136E">
      <w:pPr>
        <w:pStyle w:val="28"/>
        <w:framePr w:w="9994" w:h="13858" w:hRule="exact" w:wrap="around" w:vAnchor="page" w:hAnchor="page" w:x="971" w:y="1149"/>
        <w:shd w:val="clear" w:color="auto" w:fill="auto"/>
        <w:spacing w:before="0"/>
        <w:ind w:left="4220"/>
      </w:pPr>
      <w:bookmarkStart w:id="1" w:name="bookmark1"/>
      <w:r>
        <w:t>Список літератури</w:t>
      </w:r>
      <w:bookmarkEnd w:id="1"/>
    </w:p>
    <w:p w:rsidR="002956DF" w:rsidRDefault="003A136E">
      <w:pPr>
        <w:pStyle w:val="90"/>
        <w:framePr w:w="9994" w:h="13858" w:hRule="exact" w:wrap="around" w:vAnchor="page" w:hAnchor="page" w:x="971" w:y="1149"/>
        <w:numPr>
          <w:ilvl w:val="0"/>
          <w:numId w:val="2"/>
        </w:numPr>
        <w:shd w:val="clear" w:color="auto" w:fill="auto"/>
        <w:ind w:left="40" w:right="40" w:firstLine="540"/>
      </w:pPr>
      <w:r>
        <w:rPr>
          <w:lang w:val="uk-UA" w:eastAsia="uk-UA" w:bidi="uk-UA"/>
        </w:rPr>
        <w:t xml:space="preserve"> </w:t>
      </w:r>
      <w:r>
        <w:rPr>
          <w:lang w:val="ru-RU" w:eastAsia="ru-RU" w:bidi="ru-RU"/>
        </w:rPr>
        <w:t xml:space="preserve">Балабанова </w:t>
      </w:r>
      <w:r>
        <w:rPr>
          <w:lang w:val="uk-UA" w:eastAsia="uk-UA" w:bidi="uk-UA"/>
        </w:rPr>
        <w:t xml:space="preserve">Л. В. Управління персоналом / </w:t>
      </w:r>
      <w:r>
        <w:rPr>
          <w:lang w:val="ru-RU" w:eastAsia="ru-RU" w:bidi="ru-RU"/>
        </w:rPr>
        <w:t xml:space="preserve">Л. </w:t>
      </w:r>
      <w:r>
        <w:rPr>
          <w:lang w:val="uk-UA" w:eastAsia="uk-UA" w:bidi="uk-UA"/>
        </w:rPr>
        <w:t xml:space="preserve">В. </w:t>
      </w:r>
      <w:r>
        <w:rPr>
          <w:lang w:val="ru-RU" w:eastAsia="ru-RU" w:bidi="ru-RU"/>
        </w:rPr>
        <w:t xml:space="preserve">Балабанова, </w:t>
      </w:r>
      <w:r>
        <w:rPr>
          <w:lang w:val="uk-UA" w:eastAsia="uk-UA" w:bidi="uk-UA"/>
        </w:rPr>
        <w:t>О. В. Сардак. Підручни</w:t>
      </w:r>
      <w:r>
        <w:rPr>
          <w:lang w:val="uk-UA" w:eastAsia="uk-UA" w:bidi="uk-UA"/>
        </w:rPr>
        <w:t>к. - К. : Центр учбової літератури, 2011. - 468 с.</w:t>
      </w:r>
    </w:p>
    <w:p w:rsidR="002956DF" w:rsidRPr="00D3294F" w:rsidRDefault="003A136E">
      <w:pPr>
        <w:pStyle w:val="90"/>
        <w:framePr w:w="9994" w:h="13858" w:hRule="exact" w:wrap="around" w:vAnchor="page" w:hAnchor="page" w:x="971" w:y="1149"/>
        <w:numPr>
          <w:ilvl w:val="0"/>
          <w:numId w:val="2"/>
        </w:numPr>
        <w:shd w:val="clear" w:color="auto" w:fill="auto"/>
        <w:tabs>
          <w:tab w:val="left" w:pos="1883"/>
          <w:tab w:val="left" w:pos="2814"/>
          <w:tab w:val="left" w:pos="3328"/>
          <w:tab w:val="left" w:pos="3981"/>
          <w:tab w:val="left" w:pos="4542"/>
          <w:tab w:val="left" w:pos="6947"/>
        </w:tabs>
        <w:ind w:left="40" w:right="40" w:firstLine="540"/>
        <w:rPr>
          <w:lang w:val="ru-RU"/>
        </w:rPr>
      </w:pPr>
      <w:r>
        <w:rPr>
          <w:lang w:val="uk-UA" w:eastAsia="uk-UA" w:bidi="uk-UA"/>
        </w:rPr>
        <w:t xml:space="preserve"> </w:t>
      </w:r>
      <w:r>
        <w:rPr>
          <w:lang w:val="ru-RU" w:eastAsia="ru-RU" w:bidi="ru-RU"/>
        </w:rPr>
        <w:t xml:space="preserve">Назарова </w:t>
      </w:r>
      <w:r>
        <w:rPr>
          <w:lang w:val="uk-UA" w:eastAsia="uk-UA" w:bidi="uk-UA"/>
        </w:rPr>
        <w:t xml:space="preserve">Г. В. Технології підбору персоналу на базі сучасних програмних продуктів [Електронний ресурс] / </w:t>
      </w:r>
      <w:r>
        <w:rPr>
          <w:lang w:val="ru-RU" w:eastAsia="ru-RU" w:bidi="ru-RU"/>
        </w:rPr>
        <w:t xml:space="preserve">Г. </w:t>
      </w:r>
      <w:r>
        <w:rPr>
          <w:lang w:val="uk-UA" w:eastAsia="uk-UA" w:bidi="uk-UA"/>
        </w:rPr>
        <w:t xml:space="preserve">В. </w:t>
      </w:r>
      <w:r>
        <w:rPr>
          <w:lang w:val="ru-RU" w:eastAsia="ru-RU" w:bidi="ru-RU"/>
        </w:rPr>
        <w:t xml:space="preserve">Назарова </w:t>
      </w:r>
      <w:r>
        <w:rPr>
          <w:lang w:val="uk-UA" w:eastAsia="uk-UA" w:bidi="uk-UA"/>
        </w:rPr>
        <w:t>// Вісник Донбаської державної машинобудівної академії. -</w:t>
      </w:r>
      <w:r>
        <w:rPr>
          <w:lang w:val="uk-UA" w:eastAsia="uk-UA" w:bidi="uk-UA"/>
        </w:rPr>
        <w:tab/>
        <w:t>2012.</w:t>
      </w:r>
      <w:r>
        <w:rPr>
          <w:lang w:val="uk-UA" w:eastAsia="uk-UA" w:bidi="uk-UA"/>
        </w:rPr>
        <w:tab/>
        <w:t>-</w:t>
      </w:r>
      <w:r>
        <w:rPr>
          <w:lang w:val="uk-UA" w:eastAsia="uk-UA" w:bidi="uk-UA"/>
        </w:rPr>
        <w:tab/>
        <w:t>№</w:t>
      </w:r>
      <w:r>
        <w:rPr>
          <w:lang w:val="uk-UA" w:eastAsia="uk-UA" w:bidi="uk-UA"/>
        </w:rPr>
        <w:tab/>
        <w:t>1.</w:t>
      </w:r>
      <w:r>
        <w:rPr>
          <w:lang w:val="uk-UA" w:eastAsia="uk-UA" w:bidi="uk-UA"/>
        </w:rPr>
        <w:tab/>
        <w:t>- С. 162-165.</w:t>
      </w:r>
      <w:r>
        <w:rPr>
          <w:lang w:val="uk-UA" w:eastAsia="uk-UA" w:bidi="uk-UA"/>
        </w:rPr>
        <w:tab/>
        <w:t>- Режим доступу :</w:t>
      </w:r>
    </w:p>
    <w:p w:rsidR="002956DF" w:rsidRDefault="002956DF">
      <w:pPr>
        <w:pStyle w:val="90"/>
        <w:framePr w:w="9994" w:h="13858" w:hRule="exact" w:wrap="around" w:vAnchor="page" w:hAnchor="page" w:x="971" w:y="1149"/>
        <w:shd w:val="clear" w:color="auto" w:fill="auto"/>
        <w:ind w:left="40"/>
      </w:pPr>
      <w:hyperlink r:id="rId17" w:history="1">
        <w:r w:rsidR="003A136E">
          <w:rPr>
            <w:rStyle w:val="a3"/>
          </w:rPr>
          <w:t>http://www</w:t>
        </w:r>
      </w:hyperlink>
      <w:r w:rsidR="003A136E">
        <w:t>. dgma. donetsk. ua/science _public/ddma/2012-1-26/article/12NGVMPP.pdf.</w:t>
      </w:r>
    </w:p>
    <w:p w:rsidR="002956DF" w:rsidRDefault="003A136E">
      <w:pPr>
        <w:pStyle w:val="90"/>
        <w:framePr w:w="9994" w:h="13858" w:hRule="exact" w:wrap="around" w:vAnchor="page" w:hAnchor="page" w:x="971" w:y="1149"/>
        <w:numPr>
          <w:ilvl w:val="0"/>
          <w:numId w:val="2"/>
        </w:numPr>
        <w:shd w:val="clear" w:color="auto" w:fill="auto"/>
        <w:ind w:left="40" w:right="40" w:firstLine="540"/>
      </w:pPr>
      <w:r>
        <w:t xml:space="preserve"> </w:t>
      </w:r>
      <w:r>
        <w:rPr>
          <w:lang w:val="ru-RU" w:eastAsia="ru-RU" w:bidi="ru-RU"/>
        </w:rPr>
        <w:t>Науменко</w:t>
      </w:r>
      <w:r w:rsidRPr="00D3294F">
        <w:rPr>
          <w:lang w:eastAsia="ru-RU" w:bidi="ru-RU"/>
        </w:rPr>
        <w:t xml:space="preserve"> </w:t>
      </w:r>
      <w:r>
        <w:rPr>
          <w:lang w:val="ru-RU" w:eastAsia="ru-RU" w:bidi="ru-RU"/>
        </w:rPr>
        <w:t>Л</w:t>
      </w:r>
      <w:r w:rsidRPr="00D3294F">
        <w:rPr>
          <w:lang w:eastAsia="ru-RU" w:bidi="ru-RU"/>
        </w:rPr>
        <w:t xml:space="preserve">. </w:t>
      </w:r>
      <w:r>
        <w:rPr>
          <w:lang w:val="ru-RU" w:eastAsia="ru-RU" w:bidi="ru-RU"/>
        </w:rPr>
        <w:t>М</w:t>
      </w:r>
      <w:r w:rsidRPr="00D3294F">
        <w:rPr>
          <w:lang w:eastAsia="ru-RU" w:bidi="ru-RU"/>
        </w:rPr>
        <w:t xml:space="preserve">. </w:t>
      </w:r>
      <w:r>
        <w:rPr>
          <w:lang w:val="ru-RU" w:eastAsia="ru-RU" w:bidi="ru-RU"/>
        </w:rPr>
        <w:t>Рекрутинг</w:t>
      </w:r>
      <w:r w:rsidRPr="00D3294F">
        <w:rPr>
          <w:lang w:eastAsia="ru-RU" w:bidi="ru-RU"/>
        </w:rPr>
        <w:t xml:space="preserve"> </w:t>
      </w:r>
      <w:r>
        <w:rPr>
          <w:lang w:val="uk-UA" w:eastAsia="uk-UA" w:bidi="uk-UA"/>
        </w:rPr>
        <w:t xml:space="preserve">як методологія підбору кадрів </w:t>
      </w:r>
      <w:r>
        <w:rPr>
          <w:lang w:val="ru-RU" w:eastAsia="ru-RU" w:bidi="ru-RU"/>
        </w:rPr>
        <w:t>в</w:t>
      </w:r>
      <w:r w:rsidRPr="00D3294F">
        <w:rPr>
          <w:lang w:eastAsia="ru-RU" w:bidi="ru-RU"/>
        </w:rPr>
        <w:t xml:space="preserve"> </w:t>
      </w:r>
      <w:r>
        <w:rPr>
          <w:lang w:val="uk-UA" w:eastAsia="uk-UA" w:bidi="uk-UA"/>
        </w:rPr>
        <w:t xml:space="preserve">управлінні </w:t>
      </w:r>
      <w:r>
        <w:rPr>
          <w:lang w:val="ru-RU" w:eastAsia="ru-RU" w:bidi="ru-RU"/>
        </w:rPr>
        <w:t>персоналом</w:t>
      </w:r>
      <w:r w:rsidRPr="00D3294F">
        <w:rPr>
          <w:lang w:eastAsia="ru-RU" w:bidi="ru-RU"/>
        </w:rPr>
        <w:t xml:space="preserve"> </w:t>
      </w:r>
      <w:r>
        <w:rPr>
          <w:lang w:val="uk-UA" w:eastAsia="uk-UA" w:bidi="uk-UA"/>
        </w:rPr>
        <w:t xml:space="preserve">[Електронний </w:t>
      </w:r>
      <w:r>
        <w:rPr>
          <w:lang w:val="ru-RU" w:eastAsia="ru-RU" w:bidi="ru-RU"/>
        </w:rPr>
        <w:t>ресурс</w:t>
      </w:r>
      <w:r w:rsidRPr="00D3294F">
        <w:rPr>
          <w:lang w:eastAsia="ru-RU" w:bidi="ru-RU"/>
        </w:rPr>
        <w:t xml:space="preserve">] / </w:t>
      </w:r>
      <w:r>
        <w:rPr>
          <w:lang w:val="ru-RU" w:eastAsia="ru-RU" w:bidi="ru-RU"/>
        </w:rPr>
        <w:t>Л</w:t>
      </w:r>
      <w:r w:rsidRPr="00D3294F">
        <w:rPr>
          <w:lang w:eastAsia="ru-RU" w:bidi="ru-RU"/>
        </w:rPr>
        <w:t xml:space="preserve">. </w:t>
      </w:r>
      <w:r>
        <w:rPr>
          <w:lang w:val="ru-RU" w:eastAsia="ru-RU" w:bidi="ru-RU"/>
        </w:rPr>
        <w:t>М</w:t>
      </w:r>
      <w:r w:rsidRPr="00D3294F">
        <w:rPr>
          <w:lang w:eastAsia="ru-RU" w:bidi="ru-RU"/>
        </w:rPr>
        <w:t xml:space="preserve">. </w:t>
      </w:r>
      <w:r>
        <w:rPr>
          <w:lang w:val="ru-RU" w:eastAsia="ru-RU" w:bidi="ru-RU"/>
        </w:rPr>
        <w:t>Науменко</w:t>
      </w:r>
      <w:r w:rsidRPr="00D3294F">
        <w:rPr>
          <w:lang w:eastAsia="ru-RU" w:bidi="ru-RU"/>
        </w:rPr>
        <w:t xml:space="preserve">. - </w:t>
      </w:r>
      <w:r>
        <w:rPr>
          <w:lang w:val="ru-RU" w:eastAsia="ru-RU" w:bidi="ru-RU"/>
        </w:rPr>
        <w:t>Режим</w:t>
      </w:r>
      <w:r w:rsidRPr="00D3294F">
        <w:rPr>
          <w:lang w:eastAsia="ru-RU" w:bidi="ru-RU"/>
        </w:rPr>
        <w:t xml:space="preserve"> </w:t>
      </w:r>
      <w:r>
        <w:rPr>
          <w:lang w:val="ru-RU" w:eastAsia="ru-RU" w:bidi="ru-RU"/>
        </w:rPr>
        <w:t>доступу</w:t>
      </w:r>
      <w:r w:rsidRPr="00D3294F">
        <w:rPr>
          <w:lang w:eastAsia="ru-RU" w:bidi="ru-RU"/>
        </w:rPr>
        <w:t xml:space="preserve"> : </w:t>
      </w:r>
      <w:hyperlink r:id="rId18" w:history="1">
        <w:r>
          <w:rPr>
            <w:rStyle w:val="a3"/>
          </w:rPr>
          <w:t>http://intkonf.org/naumenko-lm-</w:t>
        </w:r>
      </w:hyperlink>
      <w:r>
        <w:t xml:space="preserve"> rekruting-yak-metodologiya-pidboru-kadriv-v-upravlinni-personalom.</w:t>
      </w:r>
    </w:p>
    <w:p w:rsidR="002956DF" w:rsidRPr="00D3294F" w:rsidRDefault="003A136E">
      <w:pPr>
        <w:pStyle w:val="90"/>
        <w:framePr w:w="9994" w:h="13858" w:hRule="exact" w:wrap="around" w:vAnchor="page" w:hAnchor="page" w:x="971" w:y="1149"/>
        <w:numPr>
          <w:ilvl w:val="0"/>
          <w:numId w:val="2"/>
        </w:numPr>
        <w:shd w:val="clear" w:color="auto" w:fill="auto"/>
        <w:ind w:left="40" w:right="40" w:firstLine="540"/>
        <w:rPr>
          <w:lang w:val="ru-RU"/>
        </w:rPr>
      </w:pPr>
      <w:r w:rsidRPr="00D3294F">
        <w:rPr>
          <w:lang w:eastAsia="ru-RU" w:bidi="ru-RU"/>
        </w:rPr>
        <w:t xml:space="preserve"> </w:t>
      </w:r>
      <w:r>
        <w:rPr>
          <w:lang w:val="ru-RU" w:eastAsia="ru-RU" w:bidi="ru-RU"/>
        </w:rPr>
        <w:t xml:space="preserve">Молодь та </w:t>
      </w:r>
      <w:r>
        <w:rPr>
          <w:lang w:val="uk-UA" w:eastAsia="uk-UA" w:bidi="uk-UA"/>
        </w:rPr>
        <w:t xml:space="preserve">молодіжна політика </w:t>
      </w:r>
      <w:r>
        <w:rPr>
          <w:lang w:val="ru-RU" w:eastAsia="ru-RU" w:bidi="ru-RU"/>
        </w:rPr>
        <w:t xml:space="preserve">в </w:t>
      </w:r>
      <w:r>
        <w:rPr>
          <w:lang w:val="uk-UA" w:eastAsia="uk-UA" w:bidi="uk-UA"/>
        </w:rPr>
        <w:t xml:space="preserve">Україні </w:t>
      </w:r>
      <w:r>
        <w:rPr>
          <w:lang w:val="ru-RU" w:eastAsia="ru-RU" w:bidi="ru-RU"/>
        </w:rPr>
        <w:t xml:space="preserve">: </w:t>
      </w:r>
      <w:r>
        <w:rPr>
          <w:lang w:val="uk-UA" w:eastAsia="uk-UA" w:bidi="uk-UA"/>
        </w:rPr>
        <w:t>соціально-демографічні ас</w:t>
      </w:r>
      <w:r>
        <w:rPr>
          <w:lang w:val="uk-UA" w:eastAsia="uk-UA" w:bidi="uk-UA"/>
        </w:rPr>
        <w:t xml:space="preserve">пекти [Електронний ресурс] / За </w:t>
      </w:r>
      <w:r>
        <w:rPr>
          <w:lang w:val="ru-RU" w:eastAsia="ru-RU" w:bidi="ru-RU"/>
        </w:rPr>
        <w:t xml:space="preserve">ред. </w:t>
      </w:r>
      <w:r>
        <w:rPr>
          <w:lang w:val="uk-UA" w:eastAsia="uk-UA" w:bidi="uk-UA"/>
        </w:rPr>
        <w:t xml:space="preserve">Е. М. Лібанової. - К. : Іститут демографії та соціальних досліджень ім. </w:t>
      </w:r>
      <w:r>
        <w:rPr>
          <w:lang w:val="ru-RU" w:eastAsia="ru-RU" w:bidi="ru-RU"/>
        </w:rPr>
        <w:t xml:space="preserve">М. </w:t>
      </w:r>
      <w:r>
        <w:rPr>
          <w:lang w:val="uk-UA" w:eastAsia="uk-UA" w:bidi="uk-UA"/>
        </w:rPr>
        <w:t xml:space="preserve">В. Птухи НАН України, 2010. - 268 с. - Режим доступу : </w:t>
      </w:r>
      <w:hyperlink r:id="rId19" w:history="1">
        <w:r>
          <w:rPr>
            <w:rStyle w:val="a3"/>
          </w:rPr>
          <w:t>http</w:t>
        </w:r>
        <w:r w:rsidRPr="00D3294F">
          <w:rPr>
            <w:rStyle w:val="a3"/>
            <w:lang w:val="ru-RU"/>
          </w:rPr>
          <w:t>://</w:t>
        </w:r>
        <w:r>
          <w:rPr>
            <w:rStyle w:val="a3"/>
          </w:rPr>
          <w:t>www</w:t>
        </w:r>
      </w:hyperlink>
      <w:r w:rsidRPr="00D3294F">
        <w:rPr>
          <w:lang w:val="ru-RU"/>
        </w:rPr>
        <w:t xml:space="preserve">. </w:t>
      </w:r>
      <w:r>
        <w:t>twirpx</w:t>
      </w:r>
      <w:r w:rsidRPr="00D3294F">
        <w:rPr>
          <w:lang w:val="ru-RU"/>
        </w:rPr>
        <w:t xml:space="preserve">. </w:t>
      </w:r>
      <w:r>
        <w:t>com</w:t>
      </w:r>
      <w:r w:rsidRPr="00D3294F">
        <w:rPr>
          <w:lang w:val="ru-RU"/>
        </w:rPr>
        <w:t>/</w:t>
      </w:r>
      <w:r>
        <w:t>file</w:t>
      </w:r>
      <w:r w:rsidRPr="00D3294F">
        <w:rPr>
          <w:lang w:val="ru-RU"/>
        </w:rPr>
        <w:t>/465615.</w:t>
      </w:r>
    </w:p>
    <w:p w:rsidR="002956DF" w:rsidRPr="00D3294F" w:rsidRDefault="003A136E">
      <w:pPr>
        <w:pStyle w:val="90"/>
        <w:framePr w:w="9994" w:h="13858" w:hRule="exact" w:wrap="around" w:vAnchor="page" w:hAnchor="page" w:x="971" w:y="1149"/>
        <w:numPr>
          <w:ilvl w:val="0"/>
          <w:numId w:val="2"/>
        </w:numPr>
        <w:shd w:val="clear" w:color="auto" w:fill="auto"/>
        <w:tabs>
          <w:tab w:val="right" w:pos="5122"/>
          <w:tab w:val="left" w:pos="5311"/>
          <w:tab w:val="left" w:pos="7730"/>
          <w:tab w:val="right" w:pos="10014"/>
          <w:tab w:val="right" w:pos="10014"/>
        </w:tabs>
        <w:ind w:left="40" w:right="40" w:firstLine="540"/>
        <w:rPr>
          <w:lang w:val="ru-RU"/>
        </w:rPr>
      </w:pPr>
      <w:r>
        <w:rPr>
          <w:lang w:val="uk-UA" w:eastAsia="uk-UA" w:bidi="uk-UA"/>
        </w:rPr>
        <w:t xml:space="preserve"> Матюх </w:t>
      </w:r>
      <w:r>
        <w:rPr>
          <w:lang w:val="ru-RU" w:eastAsia="ru-RU" w:bidi="ru-RU"/>
        </w:rPr>
        <w:t xml:space="preserve">С. </w:t>
      </w:r>
      <w:r>
        <w:rPr>
          <w:lang w:val="uk-UA" w:eastAsia="uk-UA" w:bidi="uk-UA"/>
        </w:rPr>
        <w:t>А. Напрями удоско</w:t>
      </w:r>
      <w:r>
        <w:rPr>
          <w:lang w:val="uk-UA" w:eastAsia="uk-UA" w:bidi="uk-UA"/>
        </w:rPr>
        <w:t>налення ефективної співпраці вищих навчальних закладів з ринком праці та ринком освітніх</w:t>
      </w:r>
      <w:r>
        <w:rPr>
          <w:lang w:val="uk-UA" w:eastAsia="uk-UA" w:bidi="uk-UA"/>
        </w:rPr>
        <w:tab/>
        <w:t>послуг</w:t>
      </w:r>
      <w:r>
        <w:rPr>
          <w:lang w:val="uk-UA" w:eastAsia="uk-UA" w:bidi="uk-UA"/>
        </w:rPr>
        <w:tab/>
        <w:t>[Електронний ресурс]</w:t>
      </w:r>
      <w:r>
        <w:rPr>
          <w:lang w:val="uk-UA" w:eastAsia="uk-UA" w:bidi="uk-UA"/>
        </w:rPr>
        <w:tab/>
        <w:t>/</w:t>
      </w:r>
      <w:r>
        <w:rPr>
          <w:lang w:val="uk-UA" w:eastAsia="uk-UA" w:bidi="uk-UA"/>
        </w:rPr>
        <w:tab/>
        <w:t>С. А. Матюх</w:t>
      </w:r>
      <w:r>
        <w:rPr>
          <w:lang w:val="uk-UA" w:eastAsia="uk-UA" w:bidi="uk-UA"/>
        </w:rPr>
        <w:tab/>
        <w:t>//</w:t>
      </w:r>
    </w:p>
    <w:p w:rsidR="002956DF" w:rsidRPr="00D3294F" w:rsidRDefault="003A136E">
      <w:pPr>
        <w:pStyle w:val="90"/>
        <w:framePr w:w="9994" w:h="13858" w:hRule="exact" w:wrap="around" w:vAnchor="page" w:hAnchor="page" w:x="971" w:y="1149"/>
        <w:shd w:val="clear" w:color="auto" w:fill="auto"/>
        <w:tabs>
          <w:tab w:val="left" w:pos="5253"/>
          <w:tab w:val="left" w:pos="5152"/>
          <w:tab w:val="left" w:pos="5968"/>
          <w:tab w:val="left" w:pos="7624"/>
          <w:tab w:val="right" w:pos="9909"/>
          <w:tab w:val="right" w:pos="9914"/>
        </w:tabs>
        <w:ind w:left="40"/>
        <w:rPr>
          <w:lang w:val="ru-RU"/>
        </w:rPr>
      </w:pPr>
      <w:r>
        <w:rPr>
          <w:lang w:val="uk-UA" w:eastAsia="uk-UA" w:bidi="uk-UA"/>
        </w:rPr>
        <w:t>Університетські наукові записки. -</w:t>
      </w:r>
      <w:r>
        <w:rPr>
          <w:lang w:val="uk-UA" w:eastAsia="uk-UA" w:bidi="uk-UA"/>
        </w:rPr>
        <w:tab/>
        <w:t>2013. -</w:t>
      </w:r>
      <w:r>
        <w:rPr>
          <w:lang w:val="uk-UA" w:eastAsia="uk-UA" w:bidi="uk-UA"/>
        </w:rPr>
        <w:tab/>
        <w:t>№ 2.</w:t>
      </w:r>
      <w:r>
        <w:rPr>
          <w:lang w:val="uk-UA" w:eastAsia="uk-UA" w:bidi="uk-UA"/>
        </w:rPr>
        <w:tab/>
        <w:t>- С. 310-314.</w:t>
      </w:r>
      <w:r>
        <w:rPr>
          <w:lang w:val="uk-UA" w:eastAsia="uk-UA" w:bidi="uk-UA"/>
        </w:rPr>
        <w:tab/>
        <w:t>-</w:t>
      </w:r>
      <w:r>
        <w:rPr>
          <w:lang w:val="uk-UA" w:eastAsia="uk-UA" w:bidi="uk-UA"/>
        </w:rPr>
        <w:tab/>
        <w:t>Режим доступу</w:t>
      </w:r>
      <w:r>
        <w:rPr>
          <w:lang w:val="uk-UA" w:eastAsia="uk-UA" w:bidi="uk-UA"/>
        </w:rPr>
        <w:tab/>
        <w:t>:</w:t>
      </w:r>
    </w:p>
    <w:p w:rsidR="002956DF" w:rsidRDefault="002956DF">
      <w:pPr>
        <w:pStyle w:val="90"/>
        <w:framePr w:w="9994" w:h="13858" w:hRule="exact" w:wrap="around" w:vAnchor="page" w:hAnchor="page" w:x="971" w:y="1149"/>
        <w:shd w:val="clear" w:color="auto" w:fill="auto"/>
        <w:ind w:left="40"/>
      </w:pPr>
      <w:hyperlink r:id="rId20" w:history="1">
        <w:r w:rsidR="003A136E">
          <w:rPr>
            <w:rStyle w:val="a3"/>
          </w:rPr>
          <w:t>http://nbuv</w:t>
        </w:r>
      </w:hyperlink>
      <w:r w:rsidR="003A136E">
        <w:t>. gov</w:t>
      </w:r>
      <w:r w:rsidR="003A136E">
        <w:t>. ua/j-pdf/Unzap_2013_2_49.pdf.</w:t>
      </w:r>
    </w:p>
    <w:p w:rsidR="002956DF" w:rsidRPr="00D3294F" w:rsidRDefault="003A136E">
      <w:pPr>
        <w:pStyle w:val="90"/>
        <w:framePr w:w="9994" w:h="13858" w:hRule="exact" w:wrap="around" w:vAnchor="page" w:hAnchor="page" w:x="971" w:y="1149"/>
        <w:numPr>
          <w:ilvl w:val="0"/>
          <w:numId w:val="2"/>
        </w:numPr>
        <w:shd w:val="clear" w:color="auto" w:fill="auto"/>
        <w:ind w:left="40" w:right="40" w:firstLine="540"/>
        <w:rPr>
          <w:lang w:val="ru-RU"/>
        </w:rPr>
      </w:pPr>
      <w:r>
        <w:rPr>
          <w:lang w:val="uk-UA" w:eastAsia="uk-UA" w:bidi="uk-UA"/>
        </w:rPr>
        <w:t xml:space="preserve"> Сагайдак </w:t>
      </w:r>
      <w:r>
        <w:rPr>
          <w:lang w:val="ru-RU" w:eastAsia="ru-RU" w:bidi="ru-RU"/>
        </w:rPr>
        <w:t xml:space="preserve">М. П. Рекрутмент у </w:t>
      </w:r>
      <w:r>
        <w:rPr>
          <w:lang w:val="uk-UA" w:eastAsia="uk-UA" w:bidi="uk-UA"/>
        </w:rPr>
        <w:t xml:space="preserve">забезпеченні внутрішнього </w:t>
      </w:r>
      <w:r>
        <w:rPr>
          <w:lang w:val="ru-RU" w:eastAsia="ru-RU" w:bidi="ru-RU"/>
        </w:rPr>
        <w:t xml:space="preserve">маркетингу. </w:t>
      </w:r>
      <w:r>
        <w:rPr>
          <w:lang w:val="uk-UA" w:eastAsia="uk-UA" w:bidi="uk-UA"/>
        </w:rPr>
        <w:t xml:space="preserve">[Електронний </w:t>
      </w:r>
      <w:r>
        <w:rPr>
          <w:lang w:val="ru-RU" w:eastAsia="ru-RU" w:bidi="ru-RU"/>
        </w:rPr>
        <w:t xml:space="preserve">ресурс] / М. П. Сагайдак // </w:t>
      </w:r>
      <w:r>
        <w:rPr>
          <w:lang w:val="uk-UA" w:eastAsia="uk-UA" w:bidi="uk-UA"/>
        </w:rPr>
        <w:t xml:space="preserve">Актуальні проблеми економіки. </w:t>
      </w:r>
      <w:r>
        <w:rPr>
          <w:lang w:val="ru-RU" w:eastAsia="ru-RU" w:bidi="ru-RU"/>
        </w:rPr>
        <w:t xml:space="preserve">- 2013. - № 9. - С. 119-124. - Режим доступу : </w:t>
      </w:r>
      <w:hyperlink r:id="rId21" w:history="1">
        <w:r>
          <w:rPr>
            <w:rStyle w:val="a3"/>
          </w:rPr>
          <w:t>http</w:t>
        </w:r>
        <w:r w:rsidRPr="00D3294F">
          <w:rPr>
            <w:rStyle w:val="a3"/>
            <w:lang w:val="ru-RU"/>
          </w:rPr>
          <w:t>://</w:t>
        </w:r>
        <w:r>
          <w:rPr>
            <w:rStyle w:val="a3"/>
          </w:rPr>
          <w:t>nbuv</w:t>
        </w:r>
        <w:r w:rsidRPr="00D3294F">
          <w:rPr>
            <w:rStyle w:val="a3"/>
            <w:lang w:val="ru-RU"/>
          </w:rPr>
          <w:t>.</w:t>
        </w:r>
        <w:r>
          <w:rPr>
            <w:rStyle w:val="a3"/>
          </w:rPr>
          <w:t>gov</w:t>
        </w:r>
        <w:r w:rsidRPr="00D3294F">
          <w:rPr>
            <w:rStyle w:val="a3"/>
            <w:lang w:val="ru-RU"/>
          </w:rPr>
          <w:t>.</w:t>
        </w:r>
        <w:r>
          <w:rPr>
            <w:rStyle w:val="a3"/>
          </w:rPr>
          <w:t>ua</w:t>
        </w:r>
        <w:r w:rsidRPr="00D3294F">
          <w:rPr>
            <w:rStyle w:val="a3"/>
            <w:lang w:val="ru-RU"/>
          </w:rPr>
          <w:t>/</w:t>
        </w:r>
        <w:r>
          <w:rPr>
            <w:rStyle w:val="a3"/>
          </w:rPr>
          <w:t>j</w:t>
        </w:r>
        <w:r w:rsidRPr="00D3294F">
          <w:rPr>
            <w:rStyle w:val="a3"/>
            <w:lang w:val="ru-RU"/>
          </w:rPr>
          <w:t>-</w:t>
        </w:r>
        <w:r>
          <w:rPr>
            <w:rStyle w:val="a3"/>
          </w:rPr>
          <w:t>pdf</w:t>
        </w:r>
        <w:r w:rsidRPr="00D3294F">
          <w:rPr>
            <w:rStyle w:val="a3"/>
            <w:lang w:val="ru-RU"/>
          </w:rPr>
          <w:t>/</w:t>
        </w:r>
        <w:r>
          <w:rPr>
            <w:rStyle w:val="a3"/>
          </w:rPr>
          <w:t>ape</w:t>
        </w:r>
      </w:hyperlink>
      <w:r w:rsidRPr="00D3294F">
        <w:rPr>
          <w:lang w:val="ru-RU"/>
        </w:rPr>
        <w:t xml:space="preserve"> _2013_9_19.</w:t>
      </w:r>
      <w:r>
        <w:t>pdf</w:t>
      </w:r>
      <w:r w:rsidRPr="00D3294F">
        <w:rPr>
          <w:lang w:val="ru-RU"/>
        </w:rPr>
        <w:t>.</w:t>
      </w:r>
    </w:p>
    <w:p w:rsidR="002956DF" w:rsidRPr="00D3294F" w:rsidRDefault="003A136E">
      <w:pPr>
        <w:pStyle w:val="90"/>
        <w:framePr w:w="9994" w:h="13858" w:hRule="exact" w:wrap="around" w:vAnchor="page" w:hAnchor="page" w:x="971" w:y="1149"/>
        <w:numPr>
          <w:ilvl w:val="0"/>
          <w:numId w:val="2"/>
        </w:numPr>
        <w:shd w:val="clear" w:color="auto" w:fill="auto"/>
        <w:tabs>
          <w:tab w:val="left" w:pos="5180"/>
        </w:tabs>
        <w:ind w:left="40" w:right="40" w:firstLine="540"/>
        <w:rPr>
          <w:lang w:val="ru-RU"/>
        </w:rPr>
      </w:pPr>
      <w:r>
        <w:rPr>
          <w:lang w:val="ru-RU" w:eastAsia="ru-RU" w:bidi="ru-RU"/>
        </w:rPr>
        <w:t xml:space="preserve"> Солом ’янюк П. Г. </w:t>
      </w:r>
      <w:r>
        <w:rPr>
          <w:lang w:val="uk-UA" w:eastAsia="uk-UA" w:bidi="uk-UA"/>
        </w:rPr>
        <w:t xml:space="preserve">Світова </w:t>
      </w:r>
      <w:r>
        <w:rPr>
          <w:lang w:val="ru-RU" w:eastAsia="ru-RU" w:bidi="ru-RU"/>
        </w:rPr>
        <w:t xml:space="preserve">практика </w:t>
      </w:r>
      <w:r>
        <w:rPr>
          <w:lang w:val="uk-UA" w:eastAsia="uk-UA" w:bidi="uk-UA"/>
        </w:rPr>
        <w:t xml:space="preserve">застосування </w:t>
      </w:r>
      <w:r>
        <w:rPr>
          <w:lang w:val="ru-RU" w:eastAsia="ru-RU" w:bidi="ru-RU"/>
        </w:rPr>
        <w:t xml:space="preserve">аутсорсингу персоналу </w:t>
      </w:r>
      <w:r>
        <w:rPr>
          <w:lang w:val="uk-UA" w:eastAsia="uk-UA" w:bidi="uk-UA"/>
        </w:rPr>
        <w:t xml:space="preserve">[Електронний </w:t>
      </w:r>
      <w:r>
        <w:rPr>
          <w:lang w:val="ru-RU" w:eastAsia="ru-RU" w:bidi="ru-RU"/>
        </w:rPr>
        <w:t>ресурс] / П. Г. Солом’янюк,</w:t>
      </w:r>
      <w:r>
        <w:rPr>
          <w:lang w:val="ru-RU" w:eastAsia="ru-RU" w:bidi="ru-RU"/>
        </w:rPr>
        <w:tab/>
        <w:t xml:space="preserve">М. М. </w:t>
      </w:r>
      <w:r>
        <w:rPr>
          <w:lang w:val="uk-UA" w:eastAsia="uk-UA" w:bidi="uk-UA"/>
        </w:rPr>
        <w:t xml:space="preserve">Міщишина </w:t>
      </w:r>
      <w:r>
        <w:rPr>
          <w:lang w:val="ru-RU" w:eastAsia="ru-RU" w:bidi="ru-RU"/>
        </w:rPr>
        <w:t xml:space="preserve">// </w:t>
      </w:r>
      <w:r>
        <w:rPr>
          <w:lang w:val="uk-UA" w:eastAsia="uk-UA" w:bidi="uk-UA"/>
        </w:rPr>
        <w:t>Вісник Хмельницького</w:t>
      </w:r>
    </w:p>
    <w:p w:rsidR="002956DF" w:rsidRPr="00D3294F" w:rsidRDefault="003A136E">
      <w:pPr>
        <w:pStyle w:val="90"/>
        <w:framePr w:w="9994" w:h="13858" w:hRule="exact" w:wrap="around" w:vAnchor="page" w:hAnchor="page" w:x="971" w:y="1149"/>
        <w:shd w:val="clear" w:color="auto" w:fill="auto"/>
        <w:tabs>
          <w:tab w:val="right" w:pos="5122"/>
          <w:tab w:val="left" w:pos="5277"/>
          <w:tab w:val="left" w:pos="7692"/>
          <w:tab w:val="right" w:pos="10014"/>
          <w:tab w:val="right" w:pos="9942"/>
        </w:tabs>
        <w:ind w:left="40"/>
        <w:rPr>
          <w:lang w:val="ru-RU"/>
        </w:rPr>
      </w:pPr>
      <w:r>
        <w:rPr>
          <w:lang w:val="uk-UA" w:eastAsia="uk-UA" w:bidi="uk-UA"/>
        </w:rPr>
        <w:t>національного університету. - 2011.</w:t>
      </w:r>
      <w:r>
        <w:rPr>
          <w:lang w:val="uk-UA" w:eastAsia="uk-UA" w:bidi="uk-UA"/>
        </w:rPr>
        <w:tab/>
        <w:t>- № 6.</w:t>
      </w:r>
      <w:r>
        <w:rPr>
          <w:lang w:val="uk-UA" w:eastAsia="uk-UA" w:bidi="uk-UA"/>
        </w:rPr>
        <w:tab/>
        <w:t xml:space="preserve">- Т. 1. - С. </w:t>
      </w:r>
      <w:r>
        <w:rPr>
          <w:lang w:val="uk-UA" w:eastAsia="uk-UA" w:bidi="uk-UA"/>
        </w:rPr>
        <w:t>103-106.</w:t>
      </w:r>
      <w:r>
        <w:rPr>
          <w:lang w:val="uk-UA" w:eastAsia="uk-UA" w:bidi="uk-UA"/>
        </w:rPr>
        <w:tab/>
        <w:t>-</w:t>
      </w:r>
      <w:r>
        <w:rPr>
          <w:lang w:val="uk-UA" w:eastAsia="uk-UA" w:bidi="uk-UA"/>
        </w:rPr>
        <w:tab/>
        <w:t>Режим доступу</w:t>
      </w:r>
      <w:r>
        <w:rPr>
          <w:lang w:val="uk-UA" w:eastAsia="uk-UA" w:bidi="uk-UA"/>
        </w:rPr>
        <w:tab/>
        <w:t>:</w:t>
      </w:r>
    </w:p>
    <w:p w:rsidR="002956DF" w:rsidRPr="00D3294F" w:rsidRDefault="002956DF">
      <w:pPr>
        <w:pStyle w:val="90"/>
        <w:framePr w:w="9994" w:h="13858" w:hRule="exact" w:wrap="around" w:vAnchor="page" w:hAnchor="page" w:x="971" w:y="1149"/>
        <w:shd w:val="clear" w:color="auto" w:fill="auto"/>
        <w:ind w:left="40"/>
        <w:rPr>
          <w:lang w:val="ru-RU"/>
        </w:rPr>
      </w:pPr>
      <w:hyperlink r:id="rId22" w:history="1">
        <w:r w:rsidR="003A136E">
          <w:rPr>
            <w:rStyle w:val="a3"/>
          </w:rPr>
          <w:t>http</w:t>
        </w:r>
        <w:r w:rsidR="003A136E" w:rsidRPr="00D3294F">
          <w:rPr>
            <w:rStyle w:val="a3"/>
            <w:lang w:val="ru-RU"/>
          </w:rPr>
          <w:t>://</w:t>
        </w:r>
        <w:r w:rsidR="003A136E">
          <w:rPr>
            <w:rStyle w:val="a3"/>
          </w:rPr>
          <w:t>journals</w:t>
        </w:r>
        <w:r w:rsidR="003A136E" w:rsidRPr="00D3294F">
          <w:rPr>
            <w:rStyle w:val="a3"/>
            <w:lang w:val="ru-RU"/>
          </w:rPr>
          <w:t>.</w:t>
        </w:r>
        <w:r w:rsidR="003A136E">
          <w:rPr>
            <w:rStyle w:val="a3"/>
          </w:rPr>
          <w:t>khnu</w:t>
        </w:r>
        <w:r w:rsidR="003A136E" w:rsidRPr="00D3294F">
          <w:rPr>
            <w:rStyle w:val="a3"/>
            <w:lang w:val="ru-RU"/>
          </w:rPr>
          <w:t>.</w:t>
        </w:r>
        <w:r w:rsidR="003A136E">
          <w:rPr>
            <w:rStyle w:val="a3"/>
          </w:rPr>
          <w:t>km</w:t>
        </w:r>
        <w:r w:rsidR="003A136E" w:rsidRPr="00D3294F">
          <w:rPr>
            <w:rStyle w:val="a3"/>
            <w:lang w:val="ru-RU"/>
          </w:rPr>
          <w:t>.</w:t>
        </w:r>
        <w:r w:rsidR="003A136E">
          <w:rPr>
            <w:rStyle w:val="a3"/>
          </w:rPr>
          <w:t>ua</w:t>
        </w:r>
        <w:r w:rsidR="003A136E" w:rsidRPr="00D3294F">
          <w:rPr>
            <w:rStyle w:val="a3"/>
            <w:lang w:val="ru-RU"/>
          </w:rPr>
          <w:t>/</w:t>
        </w:r>
        <w:r w:rsidR="003A136E">
          <w:rPr>
            <w:rStyle w:val="a3"/>
          </w:rPr>
          <w:t>vestnik</w:t>
        </w:r>
        <w:r w:rsidR="003A136E" w:rsidRPr="00D3294F">
          <w:rPr>
            <w:rStyle w:val="a3"/>
            <w:lang w:val="ru-RU"/>
          </w:rPr>
          <w:t>/</w:t>
        </w:r>
        <w:r w:rsidR="003A136E">
          <w:rPr>
            <w:rStyle w:val="a3"/>
          </w:rPr>
          <w:t>pdf</w:t>
        </w:r>
        <w:r w:rsidR="003A136E" w:rsidRPr="00D3294F">
          <w:rPr>
            <w:rStyle w:val="a3"/>
            <w:lang w:val="ru-RU"/>
          </w:rPr>
          <w:t>/</w:t>
        </w:r>
        <w:r w:rsidR="003A136E">
          <w:rPr>
            <w:rStyle w:val="a3"/>
          </w:rPr>
          <w:t>ekon</w:t>
        </w:r>
        <w:r w:rsidR="003A136E" w:rsidRPr="00D3294F">
          <w:rPr>
            <w:rStyle w:val="a3"/>
            <w:lang w:val="ru-RU"/>
          </w:rPr>
          <w:t>/2011_6_1/103-106.</w:t>
        </w:r>
        <w:r w:rsidR="003A136E">
          <w:rPr>
            <w:rStyle w:val="a3"/>
          </w:rPr>
          <w:t>pdf</w:t>
        </w:r>
      </w:hyperlink>
      <w:r w:rsidR="003A136E" w:rsidRPr="00D3294F">
        <w:rPr>
          <w:lang w:val="ru-RU"/>
        </w:rPr>
        <w:t>.</w:t>
      </w:r>
    </w:p>
    <w:p w:rsidR="002956DF" w:rsidRPr="00D3294F" w:rsidRDefault="003A136E">
      <w:pPr>
        <w:pStyle w:val="90"/>
        <w:framePr w:w="9994" w:h="13858" w:hRule="exact" w:wrap="around" w:vAnchor="page" w:hAnchor="page" w:x="971" w:y="1149"/>
        <w:numPr>
          <w:ilvl w:val="0"/>
          <w:numId w:val="2"/>
        </w:numPr>
        <w:shd w:val="clear" w:color="auto" w:fill="auto"/>
        <w:spacing w:after="240"/>
        <w:ind w:left="40" w:right="40" w:firstLine="540"/>
        <w:rPr>
          <w:lang w:val="uk-UA"/>
        </w:rPr>
      </w:pPr>
      <w:r>
        <w:rPr>
          <w:lang w:val="uk-UA" w:eastAsia="uk-UA" w:bidi="uk-UA"/>
        </w:rPr>
        <w:t xml:space="preserve"> Кашин А. Досвід працевлаштування випускників вищих навчальних закладів : погляд вип</w:t>
      </w:r>
      <w:r>
        <w:rPr>
          <w:lang w:val="uk-UA" w:eastAsia="uk-UA" w:bidi="uk-UA"/>
        </w:rPr>
        <w:t xml:space="preserve">ускників та роботодавців [Електронний ресурс] / А. Кашин, Є. Польщикова, Ю. Сахно. - Режим доступу: </w:t>
      </w:r>
      <w:hyperlink r:id="rId23" w:history="1">
        <w:r>
          <w:rPr>
            <w:rStyle w:val="a3"/>
          </w:rPr>
          <w:t>http</w:t>
        </w:r>
        <w:r w:rsidRPr="00D3294F">
          <w:rPr>
            <w:rStyle w:val="a3"/>
            <w:lang w:val="uk-UA"/>
          </w:rPr>
          <w:t>://</w:t>
        </w:r>
        <w:r>
          <w:rPr>
            <w:rStyle w:val="a3"/>
          </w:rPr>
          <w:t>www</w:t>
        </w:r>
        <w:r w:rsidRPr="00D3294F">
          <w:rPr>
            <w:rStyle w:val="a3"/>
            <w:lang w:val="uk-UA"/>
          </w:rPr>
          <w:t>.</w:t>
        </w:r>
        <w:r>
          <w:rPr>
            <w:rStyle w:val="a3"/>
          </w:rPr>
          <w:t>slideshare</w:t>
        </w:r>
        <w:r w:rsidRPr="00D3294F">
          <w:rPr>
            <w:rStyle w:val="a3"/>
            <w:lang w:val="uk-UA"/>
          </w:rPr>
          <w:t>.</w:t>
        </w:r>
        <w:r>
          <w:rPr>
            <w:rStyle w:val="a3"/>
          </w:rPr>
          <w:t>net</w:t>
        </w:r>
        <w:r w:rsidRPr="00D3294F">
          <w:rPr>
            <w:rStyle w:val="a3"/>
            <w:lang w:val="uk-UA"/>
          </w:rPr>
          <w:t>/</w:t>
        </w:r>
        <w:r>
          <w:rPr>
            <w:rStyle w:val="a3"/>
          </w:rPr>
          <w:t>bestuniverua</w:t>
        </w:r>
        <w:r w:rsidRPr="00D3294F">
          <w:rPr>
            <w:rStyle w:val="a3"/>
            <w:lang w:val="uk-UA"/>
          </w:rPr>
          <w:t>/</w:t>
        </w:r>
        <w:r>
          <w:rPr>
            <w:rStyle w:val="a3"/>
          </w:rPr>
          <w:t>ss</w:t>
        </w:r>
        <w:r w:rsidRPr="00D3294F">
          <w:rPr>
            <w:rStyle w:val="a3"/>
            <w:lang w:val="uk-UA"/>
          </w:rPr>
          <w:t>-27208268</w:t>
        </w:r>
      </w:hyperlink>
      <w:r w:rsidRPr="00D3294F">
        <w:rPr>
          <w:lang w:val="uk-UA"/>
        </w:rPr>
        <w:t>.</w:t>
      </w:r>
    </w:p>
    <w:p w:rsidR="002956DF" w:rsidRDefault="003A136E">
      <w:pPr>
        <w:pStyle w:val="28"/>
        <w:framePr w:w="9994" w:h="13858" w:hRule="exact" w:wrap="around" w:vAnchor="page" w:hAnchor="page" w:x="971" w:y="1149"/>
        <w:shd w:val="clear" w:color="auto" w:fill="auto"/>
        <w:spacing w:before="0"/>
        <w:ind w:left="4720"/>
      </w:pPr>
      <w:bookmarkStart w:id="2" w:name="bookmark2"/>
      <w:r>
        <w:rPr>
          <w:lang w:val="en-US" w:eastAsia="en-US" w:bidi="en-US"/>
        </w:rPr>
        <w:t>References</w:t>
      </w:r>
      <w:bookmarkEnd w:id="2"/>
    </w:p>
    <w:p w:rsidR="002956DF" w:rsidRDefault="003A136E">
      <w:pPr>
        <w:pStyle w:val="90"/>
        <w:framePr w:w="9994" w:h="13858" w:hRule="exact" w:wrap="around" w:vAnchor="page" w:hAnchor="page" w:x="971" w:y="1149"/>
        <w:numPr>
          <w:ilvl w:val="0"/>
          <w:numId w:val="3"/>
        </w:numPr>
        <w:shd w:val="clear" w:color="auto" w:fill="auto"/>
        <w:ind w:left="40" w:right="40" w:firstLine="540"/>
      </w:pPr>
      <w:r>
        <w:rPr>
          <w:lang w:val="uk-UA" w:eastAsia="uk-UA" w:bidi="uk-UA"/>
        </w:rPr>
        <w:t xml:space="preserve"> </w:t>
      </w:r>
      <w:r>
        <w:t xml:space="preserve">Balabanova, L. </w:t>
      </w:r>
      <w:r>
        <w:rPr>
          <w:lang w:val="uk-UA" w:eastAsia="uk-UA" w:bidi="uk-UA"/>
        </w:rPr>
        <w:t xml:space="preserve">V., </w:t>
      </w:r>
      <w:r>
        <w:t xml:space="preserve">and </w:t>
      </w:r>
      <w:r>
        <w:t>Sardak, O. V. (2011). HR Managment. Kyiv : Center of educational literature.</w:t>
      </w:r>
    </w:p>
    <w:p w:rsidR="002956DF" w:rsidRDefault="003A136E">
      <w:pPr>
        <w:pStyle w:val="90"/>
        <w:framePr w:w="9994" w:h="13858" w:hRule="exact" w:wrap="around" w:vAnchor="page" w:hAnchor="page" w:x="971" w:y="1149"/>
        <w:numPr>
          <w:ilvl w:val="0"/>
          <w:numId w:val="3"/>
        </w:numPr>
        <w:shd w:val="clear" w:color="auto" w:fill="auto"/>
        <w:ind w:left="40" w:right="40" w:firstLine="540"/>
      </w:pPr>
      <w:r>
        <w:t xml:space="preserve"> Nazarova, H. V. Technology recruitment based on modern software. Journal of Donbass State Engineering Academy, 1, 2012, pp. 162-165 : </w:t>
      </w:r>
      <w:hyperlink r:id="rId24" w:history="1">
        <w:r>
          <w:rPr>
            <w:rStyle w:val="a3"/>
          </w:rPr>
          <w:t>http://www.dgma.donetsk.ua/science</w:t>
        </w:r>
      </w:hyperlink>
      <w:r>
        <w:t xml:space="preserve"> _public/ddma/2012- 1-26/article/12NGVMPP.pdf</w:t>
      </w:r>
    </w:p>
    <w:p w:rsidR="002956DF" w:rsidRDefault="003A136E">
      <w:pPr>
        <w:pStyle w:val="90"/>
        <w:framePr w:w="9994" w:h="13858" w:hRule="exact" w:wrap="around" w:vAnchor="page" w:hAnchor="page" w:x="971" w:y="1149"/>
        <w:numPr>
          <w:ilvl w:val="0"/>
          <w:numId w:val="3"/>
        </w:numPr>
        <w:shd w:val="clear" w:color="auto" w:fill="auto"/>
        <w:ind w:left="40" w:right="40" w:firstLine="540"/>
      </w:pPr>
      <w:r>
        <w:t xml:space="preserve"> Naumenko, L. M. Recruting how the methodology of recruitment HR Managment : </w:t>
      </w:r>
      <w:hyperlink r:id="rId25" w:history="1">
        <w:r>
          <w:rPr>
            <w:rStyle w:val="a3"/>
          </w:rPr>
          <w:t>http://intkonf.org/naumenko-lm-rekruting-yak-metodologiya-pidboru-kadriv-v-upravlinni-personalom</w:t>
        </w:r>
      </w:hyperlink>
      <w:r>
        <w:t>.</w:t>
      </w:r>
    </w:p>
    <w:p w:rsidR="002956DF" w:rsidRDefault="003A136E">
      <w:pPr>
        <w:pStyle w:val="90"/>
        <w:framePr w:w="9994" w:h="13858" w:hRule="exact" w:wrap="around" w:vAnchor="page" w:hAnchor="page" w:x="971" w:y="1149"/>
        <w:numPr>
          <w:ilvl w:val="0"/>
          <w:numId w:val="3"/>
        </w:numPr>
        <w:shd w:val="clear" w:color="auto" w:fill="auto"/>
        <w:ind w:left="40" w:right="40" w:firstLine="540"/>
      </w:pPr>
      <w:r>
        <w:t xml:space="preserve"> Libanova, E. M. (2010). The youth and the policy in Ukraine : socio-demographic aspects. Kyiv : Institute of Demography and Social Studies o</w:t>
      </w:r>
      <w:r>
        <w:t xml:space="preserve">f M.V. Ptukha NAS of Ukraine : </w:t>
      </w:r>
      <w:hyperlink r:id="rId26" w:history="1">
        <w:r>
          <w:rPr>
            <w:rStyle w:val="a3"/>
          </w:rPr>
          <w:t>http://www</w:t>
        </w:r>
      </w:hyperlink>
      <w:r>
        <w:t>. twirpx. com/file/465615.</w:t>
      </w:r>
    </w:p>
    <w:p w:rsidR="002956DF" w:rsidRDefault="003A136E">
      <w:pPr>
        <w:pStyle w:val="90"/>
        <w:framePr w:w="9994" w:h="13858" w:hRule="exact" w:wrap="around" w:vAnchor="page" w:hAnchor="page" w:x="971" w:y="1149"/>
        <w:numPr>
          <w:ilvl w:val="0"/>
          <w:numId w:val="3"/>
        </w:numPr>
        <w:shd w:val="clear" w:color="auto" w:fill="auto"/>
        <w:ind w:left="40" w:right="40" w:firstLine="540"/>
      </w:pPr>
      <w:r>
        <w:t xml:space="preserve"> Matiukh, S. A. Directions of improvement of effective cooperation between higher educational institutions and the labour market and the market of educational serv</w:t>
      </w:r>
      <w:r>
        <w:t xml:space="preserve">ices. University Research Notes, 2, 2013, pp. 310-314 : </w:t>
      </w:r>
      <w:hyperlink r:id="rId27" w:history="1">
        <w:r>
          <w:rPr>
            <w:rStyle w:val="a3"/>
          </w:rPr>
          <w:t>http://nbuv.gov.ua/j-pdf/Unzap_2013_2_49.pdf</w:t>
        </w:r>
      </w:hyperlink>
      <w:r>
        <w:t>.</w:t>
      </w:r>
    </w:p>
    <w:p w:rsidR="002956DF" w:rsidRDefault="003A136E">
      <w:pPr>
        <w:pStyle w:val="90"/>
        <w:framePr w:w="9994" w:h="13858" w:hRule="exact" w:wrap="around" w:vAnchor="page" w:hAnchor="page" w:x="971" w:y="1149"/>
        <w:numPr>
          <w:ilvl w:val="0"/>
          <w:numId w:val="3"/>
        </w:numPr>
        <w:shd w:val="clear" w:color="auto" w:fill="auto"/>
        <w:ind w:left="40" w:right="40" w:firstLine="540"/>
      </w:pPr>
      <w:r>
        <w:t xml:space="preserve"> Sagaidak, M. P. Recruitment in provision of internal marketing. Actual Problems of Economics, </w:t>
      </w:r>
      <w:r>
        <w:t xml:space="preserve">9, 2013, pp. 119-124 : </w:t>
      </w:r>
      <w:hyperlink r:id="rId28" w:history="1">
        <w:r>
          <w:rPr>
            <w:rStyle w:val="a3"/>
          </w:rPr>
          <w:t>http://nbuv.gov.ua/j-pdf/ape_2013_9_19.pdf</w:t>
        </w:r>
      </w:hyperlink>
      <w:r>
        <w:t>.</w:t>
      </w:r>
    </w:p>
    <w:p w:rsidR="002956DF" w:rsidRDefault="003A136E">
      <w:pPr>
        <w:pStyle w:val="a7"/>
        <w:framePr w:wrap="around" w:vAnchor="page" w:hAnchor="page" w:x="999" w:y="15632"/>
        <w:shd w:val="clear" w:color="auto" w:fill="auto"/>
        <w:spacing w:line="170" w:lineRule="exact"/>
        <w:ind w:left="20"/>
      </w:pPr>
      <w:r>
        <w:rPr>
          <w:lang w:val="en-US" w:eastAsia="en-US" w:bidi="en-US"/>
        </w:rPr>
        <w:t>12</w:t>
      </w:r>
    </w:p>
    <w:p w:rsidR="002956DF" w:rsidRDefault="002956DF">
      <w:pPr>
        <w:rPr>
          <w:sz w:val="2"/>
          <w:szCs w:val="2"/>
        </w:rPr>
        <w:sectPr w:rsidR="002956DF">
          <w:pgSz w:w="11909" w:h="16838"/>
          <w:pgMar w:top="0" w:right="0" w:bottom="0" w:left="0" w:header="0" w:footer="3" w:gutter="0"/>
          <w:cols w:space="720"/>
          <w:noEndnote/>
          <w:docGrid w:linePitch="360"/>
        </w:sectPr>
      </w:pPr>
    </w:p>
    <w:p w:rsidR="002956DF" w:rsidRDefault="003A136E">
      <w:pPr>
        <w:pStyle w:val="90"/>
        <w:framePr w:w="10205" w:h="1714" w:hRule="exact" w:wrap="around" w:vAnchor="page" w:hAnchor="page" w:x="865" w:y="1140"/>
        <w:numPr>
          <w:ilvl w:val="0"/>
          <w:numId w:val="3"/>
        </w:numPr>
        <w:shd w:val="clear" w:color="auto" w:fill="auto"/>
        <w:tabs>
          <w:tab w:val="left" w:pos="5559"/>
          <w:tab w:val="right" w:pos="9918"/>
        </w:tabs>
        <w:ind w:left="20" w:right="260" w:firstLine="560"/>
      </w:pPr>
      <w:r>
        <w:lastRenderedPageBreak/>
        <w:t xml:space="preserve"> Solomianiuk, P. H., and Mishchyshyna M. M. The world practice of outsourcing staff. Journal of Khmelnitsky</w:t>
      </w:r>
      <w:r>
        <w:t xml:space="preserve"> National University, 6,</w:t>
      </w:r>
      <w:r>
        <w:tab/>
        <w:t>2011, Vol. 1, pp. 103-107</w:t>
      </w:r>
      <w:r>
        <w:tab/>
        <w:t>:</w:t>
      </w:r>
    </w:p>
    <w:p w:rsidR="002956DF" w:rsidRDefault="002956DF">
      <w:pPr>
        <w:pStyle w:val="90"/>
        <w:framePr w:w="10205" w:h="1714" w:hRule="exact" w:wrap="around" w:vAnchor="page" w:hAnchor="page" w:x="865" w:y="1140"/>
        <w:shd w:val="clear" w:color="auto" w:fill="auto"/>
        <w:ind w:left="20"/>
        <w:jc w:val="left"/>
      </w:pPr>
      <w:hyperlink r:id="rId29" w:history="1">
        <w:r w:rsidR="003A136E">
          <w:rPr>
            <w:rStyle w:val="a3"/>
          </w:rPr>
          <w:t>http://journals.khnu.km.ua/vestnik/pdf/ekon/2011_6_1/103-106.pdf</w:t>
        </w:r>
      </w:hyperlink>
      <w:r w:rsidR="003A136E">
        <w:t>.</w:t>
      </w:r>
    </w:p>
    <w:p w:rsidR="002956DF" w:rsidRDefault="003A136E">
      <w:pPr>
        <w:pStyle w:val="90"/>
        <w:framePr w:w="10205" w:h="1714" w:hRule="exact" w:wrap="around" w:vAnchor="page" w:hAnchor="page" w:x="865" w:y="1140"/>
        <w:numPr>
          <w:ilvl w:val="0"/>
          <w:numId w:val="3"/>
        </w:numPr>
        <w:shd w:val="clear" w:color="auto" w:fill="auto"/>
        <w:ind w:left="20" w:right="260" w:firstLine="560"/>
      </w:pPr>
      <w:r>
        <w:t xml:space="preserve"> Kashyn, A., Polshchykova, Ye., and Sakhno, Yu. The experience of the employment of graduates : the view of graduates and employers : </w:t>
      </w:r>
      <w:hyperlink r:id="rId30" w:history="1">
        <w:r>
          <w:rPr>
            <w:rStyle w:val="a3"/>
          </w:rPr>
          <w:t>http://www.slideshare.net/bestuniverua/ss-</w:t>
        </w:r>
      </w:hyperlink>
      <w:r>
        <w:t xml:space="preserve"> 27208268.</w:t>
      </w:r>
    </w:p>
    <w:p w:rsidR="002956DF" w:rsidRDefault="003A136E">
      <w:pPr>
        <w:pStyle w:val="a7"/>
        <w:framePr w:wrap="around" w:vAnchor="page" w:hAnchor="page" w:x="855" w:y="15663"/>
        <w:shd w:val="clear" w:color="auto" w:fill="auto"/>
        <w:spacing w:line="170" w:lineRule="exact"/>
        <w:ind w:left="20"/>
      </w:pPr>
      <w:r>
        <w:rPr>
          <w:lang w:val="en-US" w:eastAsia="en-US" w:bidi="en-US"/>
        </w:rPr>
        <w:t>ISSN 1818-26</w:t>
      </w:r>
      <w:r>
        <w:rPr>
          <w:lang w:val="en-US" w:eastAsia="en-US" w:bidi="en-US"/>
        </w:rPr>
        <w:t xml:space="preserve">82. </w:t>
      </w:r>
      <w:r>
        <w:t xml:space="preserve">Наука молода, </w:t>
      </w:r>
      <w:r>
        <w:rPr>
          <w:lang w:val="en-US" w:eastAsia="en-US" w:bidi="en-US"/>
        </w:rPr>
        <w:t xml:space="preserve">2015 </w:t>
      </w:r>
      <w:r>
        <w:t xml:space="preserve">рік. </w:t>
      </w:r>
      <w:r>
        <w:rPr>
          <w:lang w:val="en-US" w:eastAsia="en-US" w:bidi="en-US"/>
        </w:rPr>
        <w:t>№ 23</w:t>
      </w:r>
    </w:p>
    <w:p w:rsidR="002956DF" w:rsidRDefault="003A136E">
      <w:pPr>
        <w:pStyle w:val="a7"/>
        <w:framePr w:wrap="around" w:vAnchor="page" w:hAnchor="page" w:x="10595" w:y="15670"/>
        <w:shd w:val="clear" w:color="auto" w:fill="auto"/>
        <w:spacing w:line="170" w:lineRule="exact"/>
        <w:ind w:left="20"/>
      </w:pPr>
      <w:r>
        <w:t>13</w:t>
      </w:r>
    </w:p>
    <w:p w:rsidR="002956DF" w:rsidRDefault="002956DF">
      <w:pPr>
        <w:rPr>
          <w:sz w:val="2"/>
          <w:szCs w:val="2"/>
        </w:rPr>
      </w:pPr>
    </w:p>
    <w:sectPr w:rsidR="002956DF" w:rsidSect="002956DF">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6E" w:rsidRDefault="003A136E" w:rsidP="002956DF">
      <w:r>
        <w:separator/>
      </w:r>
    </w:p>
  </w:endnote>
  <w:endnote w:type="continuationSeparator" w:id="1">
    <w:p w:rsidR="003A136E" w:rsidRDefault="003A136E" w:rsidP="0029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6E" w:rsidRDefault="003A136E"/>
  </w:footnote>
  <w:footnote w:type="continuationSeparator" w:id="1">
    <w:p w:rsidR="003A136E" w:rsidRDefault="003A13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8C0"/>
    <w:multiLevelType w:val="multilevel"/>
    <w:tmpl w:val="F168E556"/>
    <w:lvl w:ilvl="0">
      <w:start w:val="1"/>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0212"/>
    <w:multiLevelType w:val="multilevel"/>
    <w:tmpl w:val="2326F378"/>
    <w:lvl w:ilvl="0">
      <w:start w:val="1"/>
      <w:numFmt w:val="decimal"/>
      <w:lvlText w:val="%1."/>
      <w:lvlJc w:val="left"/>
      <w:rPr>
        <w:rFonts w:ascii="Times New Roman" w:eastAsia="Times New Roman" w:hAnsi="Times New Roman" w:cs="Times New Roman"/>
        <w:b w:val="0"/>
        <w:bCs w:val="0"/>
        <w:i/>
        <w:iCs/>
        <w:smallCaps w:val="0"/>
        <w:strike w:val="0"/>
        <w:color w:val="000000"/>
        <w:spacing w:val="-3"/>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665408"/>
    <w:multiLevelType w:val="multilevel"/>
    <w:tmpl w:val="23446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956DF"/>
    <w:rsid w:val="002956DF"/>
    <w:rsid w:val="003A136E"/>
    <w:rsid w:val="00D329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3"/>
        <o:r id="V:Rule2" type="connector" idref="#_x0000_s1052"/>
        <o:r id="V:Rule3" type="connector" idref="#_x0000_s1051"/>
        <o:r id="V:Rule4" type="connector" idref="#_x0000_s1050"/>
        <o:r id="V:Rule5" type="connector" idref="#_x0000_s1048"/>
        <o:r id="V:Rule6" type="connector" idref="#_x0000_s1047"/>
        <o:r id="V:Rule7" type="connector" idref="#_x0000_s1046"/>
        <o:r id="V:Rule8" type="connector" idref="#_x0000_s1045"/>
        <o:r id="V:Rule9" type="connector" idref="#_x0000_s1044"/>
        <o:r id="V:Rule10" type="connector" idref="#_x0000_s1043"/>
        <o:r id="V:Rule11" type="connector" idref="#_x0000_s1042"/>
        <o:r id="V:Rule12" type="connector" idref="#_x0000_s1041"/>
        <o:r id="V:Rule13" type="connector" idref="#_x0000_s1040"/>
        <o:r id="V:Rule14" type="connector" idref="#_x0000_s1039"/>
        <o:r id="V:Rule15" type="connector" idref="#_x0000_s1038"/>
        <o:r id="V:Rule16" type="connector" idref="#_x0000_s1037"/>
        <o:r id="V:Rule17" type="connector" idref="#_x0000_s1036"/>
        <o:r id="V:Rule18" type="connector" idref="#_x0000_s1035"/>
        <o:r id="V:Rule19" type="connector" idref="#_x0000_s1034"/>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56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56DF"/>
    <w:rPr>
      <w:color w:val="0066CC"/>
      <w:u w:val="single"/>
    </w:rPr>
  </w:style>
  <w:style w:type="character" w:customStyle="1" w:styleId="1">
    <w:name w:val="Заголовок №1_"/>
    <w:basedOn w:val="a0"/>
    <w:link w:val="10"/>
    <w:rsid w:val="002956DF"/>
    <w:rPr>
      <w:rFonts w:ascii="Times New Roman" w:eastAsia="Times New Roman" w:hAnsi="Times New Roman" w:cs="Times New Roman"/>
      <w:b/>
      <w:bCs/>
      <w:i w:val="0"/>
      <w:iCs w:val="0"/>
      <w:smallCaps w:val="0"/>
      <w:strike w:val="0"/>
      <w:spacing w:val="3"/>
      <w:u w:val="none"/>
    </w:rPr>
  </w:style>
  <w:style w:type="character" w:customStyle="1" w:styleId="2">
    <w:name w:val="Основний текст (2)_"/>
    <w:basedOn w:val="a0"/>
    <w:link w:val="20"/>
    <w:rsid w:val="002956DF"/>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ий текст_"/>
    <w:basedOn w:val="a0"/>
    <w:link w:val="a5"/>
    <w:rsid w:val="002956D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ий текст (3)_"/>
    <w:basedOn w:val="a0"/>
    <w:link w:val="30"/>
    <w:rsid w:val="002956DF"/>
    <w:rPr>
      <w:rFonts w:ascii="Times New Roman" w:eastAsia="Times New Roman" w:hAnsi="Times New Roman" w:cs="Times New Roman"/>
      <w:b/>
      <w:bCs/>
      <w:i/>
      <w:iCs/>
      <w:smallCaps w:val="0"/>
      <w:strike w:val="0"/>
      <w:sz w:val="18"/>
      <w:szCs w:val="18"/>
      <w:u w:val="none"/>
      <w:lang w:val="ru-RU" w:eastAsia="ru-RU" w:bidi="ru-RU"/>
    </w:rPr>
  </w:style>
  <w:style w:type="character" w:customStyle="1" w:styleId="4">
    <w:name w:val="Основний текст (4)_"/>
    <w:basedOn w:val="a0"/>
    <w:link w:val="40"/>
    <w:rsid w:val="002956DF"/>
    <w:rPr>
      <w:rFonts w:ascii="Times New Roman" w:eastAsia="Times New Roman" w:hAnsi="Times New Roman" w:cs="Times New Roman"/>
      <w:b w:val="0"/>
      <w:bCs w:val="0"/>
      <w:i/>
      <w:iCs/>
      <w:smallCaps w:val="0"/>
      <w:strike w:val="0"/>
      <w:sz w:val="18"/>
      <w:szCs w:val="18"/>
      <w:u w:val="none"/>
      <w:lang w:val="en-US" w:eastAsia="en-US" w:bidi="en-US"/>
    </w:rPr>
  </w:style>
  <w:style w:type="character" w:customStyle="1" w:styleId="41">
    <w:name w:val="Основний текст (4) + Напівжирний"/>
    <w:basedOn w:val="4"/>
    <w:rsid w:val="002956DF"/>
    <w:rPr>
      <w:b/>
      <w:bCs/>
      <w:color w:val="000000"/>
      <w:spacing w:val="0"/>
      <w:w w:val="100"/>
      <w:position w:val="0"/>
      <w:lang w:val="ru-RU" w:eastAsia="ru-RU" w:bidi="ru-RU"/>
    </w:rPr>
  </w:style>
  <w:style w:type="character" w:customStyle="1" w:styleId="a6">
    <w:name w:val="Колонтитул_"/>
    <w:basedOn w:val="a0"/>
    <w:link w:val="a7"/>
    <w:rsid w:val="002956DF"/>
    <w:rPr>
      <w:rFonts w:ascii="Times New Roman" w:eastAsia="Times New Roman" w:hAnsi="Times New Roman" w:cs="Times New Roman"/>
      <w:b/>
      <w:bCs/>
      <w:i w:val="0"/>
      <w:iCs w:val="0"/>
      <w:smallCaps w:val="0"/>
      <w:strike w:val="0"/>
      <w:spacing w:val="2"/>
      <w:sz w:val="17"/>
      <w:szCs w:val="17"/>
      <w:u w:val="none"/>
    </w:rPr>
  </w:style>
  <w:style w:type="character" w:customStyle="1" w:styleId="5">
    <w:name w:val="Основний текст (5)_"/>
    <w:basedOn w:val="a0"/>
    <w:link w:val="50"/>
    <w:rsid w:val="002956DF"/>
    <w:rPr>
      <w:rFonts w:ascii="Times New Roman" w:eastAsia="Times New Roman" w:hAnsi="Times New Roman" w:cs="Times New Roman"/>
      <w:b/>
      <w:bCs/>
      <w:i w:val="0"/>
      <w:iCs w:val="0"/>
      <w:smallCaps w:val="0"/>
      <w:strike w:val="0"/>
      <w:spacing w:val="-3"/>
      <w:sz w:val="17"/>
      <w:szCs w:val="17"/>
      <w:u w:val="none"/>
    </w:rPr>
  </w:style>
  <w:style w:type="character" w:customStyle="1" w:styleId="0pt">
    <w:name w:val="Основний текст + Напівжирний;Інтервал 0 pt"/>
    <w:basedOn w:val="a4"/>
    <w:rsid w:val="002956DF"/>
    <w:rPr>
      <w:b/>
      <w:bCs/>
      <w:color w:val="000000"/>
      <w:spacing w:val="2"/>
      <w:w w:val="100"/>
      <w:position w:val="0"/>
      <w:lang w:val="uk-UA" w:eastAsia="uk-UA" w:bidi="uk-UA"/>
    </w:rPr>
  </w:style>
  <w:style w:type="character" w:customStyle="1" w:styleId="21">
    <w:name w:val="Підпис до таблиці (2)_"/>
    <w:basedOn w:val="a0"/>
    <w:link w:val="22"/>
    <w:rsid w:val="002956DF"/>
    <w:rPr>
      <w:rFonts w:ascii="Times New Roman" w:eastAsia="Times New Roman" w:hAnsi="Times New Roman" w:cs="Times New Roman"/>
      <w:b/>
      <w:bCs/>
      <w:i w:val="0"/>
      <w:iCs w:val="0"/>
      <w:smallCaps w:val="0"/>
      <w:strike w:val="0"/>
      <w:spacing w:val="2"/>
      <w:sz w:val="21"/>
      <w:szCs w:val="21"/>
      <w:u w:val="none"/>
    </w:rPr>
  </w:style>
  <w:style w:type="character" w:customStyle="1" w:styleId="23">
    <w:name w:val="Підпис до таблиці (2)"/>
    <w:basedOn w:val="21"/>
    <w:rsid w:val="002956DF"/>
    <w:rPr>
      <w:color w:val="000000"/>
      <w:w w:val="100"/>
      <w:position w:val="0"/>
      <w:u w:val="single"/>
      <w:lang w:val="uk-UA" w:eastAsia="uk-UA" w:bidi="uk-UA"/>
    </w:rPr>
  </w:style>
  <w:style w:type="character" w:customStyle="1" w:styleId="85pt0pt">
    <w:name w:val="Основний текст + 8;5 pt;Напівжирний;Інтервал 0 pt"/>
    <w:basedOn w:val="a4"/>
    <w:rsid w:val="002956DF"/>
    <w:rPr>
      <w:b/>
      <w:bCs/>
      <w:color w:val="000000"/>
      <w:spacing w:val="-3"/>
      <w:w w:val="100"/>
      <w:position w:val="0"/>
      <w:sz w:val="17"/>
      <w:szCs w:val="17"/>
      <w:lang w:val="uk-UA" w:eastAsia="uk-UA" w:bidi="uk-UA"/>
    </w:rPr>
  </w:style>
  <w:style w:type="character" w:customStyle="1" w:styleId="a8">
    <w:name w:val="Підпис до таблиці_"/>
    <w:basedOn w:val="a0"/>
    <w:link w:val="a9"/>
    <w:rsid w:val="002956DF"/>
    <w:rPr>
      <w:rFonts w:ascii="Times New Roman" w:eastAsia="Times New Roman" w:hAnsi="Times New Roman" w:cs="Times New Roman"/>
      <w:b w:val="0"/>
      <w:bCs w:val="0"/>
      <w:i/>
      <w:iCs/>
      <w:smallCaps w:val="0"/>
      <w:strike w:val="0"/>
      <w:sz w:val="18"/>
      <w:szCs w:val="18"/>
      <w:u w:val="none"/>
    </w:rPr>
  </w:style>
  <w:style w:type="character" w:customStyle="1" w:styleId="51">
    <w:name w:val="Основний текст (5)"/>
    <w:basedOn w:val="5"/>
    <w:rsid w:val="002956DF"/>
    <w:rPr>
      <w:color w:val="000000"/>
      <w:w w:val="100"/>
      <w:position w:val="0"/>
      <w:u w:val="single"/>
      <w:lang w:val="uk-UA" w:eastAsia="uk-UA" w:bidi="uk-UA"/>
    </w:rPr>
  </w:style>
  <w:style w:type="character" w:customStyle="1" w:styleId="6">
    <w:name w:val="Основний текст (6)_"/>
    <w:basedOn w:val="a0"/>
    <w:link w:val="60"/>
    <w:rsid w:val="002956DF"/>
    <w:rPr>
      <w:rFonts w:ascii="Times New Roman" w:eastAsia="Times New Roman" w:hAnsi="Times New Roman" w:cs="Times New Roman"/>
      <w:b/>
      <w:bCs/>
      <w:i w:val="0"/>
      <w:iCs w:val="0"/>
      <w:smallCaps w:val="0"/>
      <w:strike w:val="0"/>
      <w:spacing w:val="-2"/>
      <w:sz w:val="16"/>
      <w:szCs w:val="16"/>
      <w:u w:val="none"/>
    </w:rPr>
  </w:style>
  <w:style w:type="character" w:customStyle="1" w:styleId="24">
    <w:name w:val="Підпис до зображення (2)_"/>
    <w:basedOn w:val="a0"/>
    <w:link w:val="25"/>
    <w:rsid w:val="002956DF"/>
    <w:rPr>
      <w:rFonts w:ascii="Times New Roman" w:eastAsia="Times New Roman" w:hAnsi="Times New Roman" w:cs="Times New Roman"/>
      <w:b/>
      <w:bCs/>
      <w:i w:val="0"/>
      <w:iCs w:val="0"/>
      <w:smallCaps w:val="0"/>
      <w:strike w:val="0"/>
      <w:spacing w:val="-2"/>
      <w:sz w:val="16"/>
      <w:szCs w:val="16"/>
      <w:u w:val="none"/>
    </w:rPr>
  </w:style>
  <w:style w:type="character" w:customStyle="1" w:styleId="7">
    <w:name w:val="Основний текст (7)_"/>
    <w:basedOn w:val="a0"/>
    <w:link w:val="70"/>
    <w:rsid w:val="002956DF"/>
    <w:rPr>
      <w:rFonts w:ascii="Constantia" w:eastAsia="Constantia" w:hAnsi="Constantia" w:cs="Constantia"/>
      <w:b w:val="0"/>
      <w:bCs w:val="0"/>
      <w:i/>
      <w:iCs/>
      <w:smallCaps w:val="0"/>
      <w:strike w:val="0"/>
      <w:sz w:val="36"/>
      <w:szCs w:val="36"/>
      <w:u w:val="none"/>
    </w:rPr>
  </w:style>
  <w:style w:type="character" w:customStyle="1" w:styleId="5pt0pt">
    <w:name w:val="Основний текст + 5 pt;Інтервал 0 pt"/>
    <w:basedOn w:val="a4"/>
    <w:rsid w:val="002956DF"/>
    <w:rPr>
      <w:color w:val="000000"/>
      <w:spacing w:val="0"/>
      <w:w w:val="100"/>
      <w:position w:val="0"/>
      <w:sz w:val="10"/>
      <w:szCs w:val="10"/>
      <w:lang w:val="uk-UA" w:eastAsia="uk-UA" w:bidi="uk-UA"/>
    </w:rPr>
  </w:style>
  <w:style w:type="character" w:customStyle="1" w:styleId="8">
    <w:name w:val="Основний текст (8)_"/>
    <w:basedOn w:val="a0"/>
    <w:link w:val="80"/>
    <w:rsid w:val="002956DF"/>
    <w:rPr>
      <w:rFonts w:ascii="Constantia" w:eastAsia="Constantia" w:hAnsi="Constantia" w:cs="Constantia"/>
      <w:b w:val="0"/>
      <w:bCs w:val="0"/>
      <w:i/>
      <w:iCs/>
      <w:smallCaps w:val="0"/>
      <w:strike w:val="0"/>
      <w:sz w:val="40"/>
      <w:szCs w:val="40"/>
      <w:u w:val="none"/>
    </w:rPr>
  </w:style>
  <w:style w:type="character" w:customStyle="1" w:styleId="31">
    <w:name w:val="Підпис до таблиці (3)_"/>
    <w:basedOn w:val="a0"/>
    <w:link w:val="32"/>
    <w:rsid w:val="002956DF"/>
    <w:rPr>
      <w:rFonts w:ascii="Times New Roman" w:eastAsia="Times New Roman" w:hAnsi="Times New Roman" w:cs="Times New Roman"/>
      <w:b/>
      <w:bCs/>
      <w:i w:val="0"/>
      <w:iCs w:val="0"/>
      <w:smallCaps w:val="0"/>
      <w:strike w:val="0"/>
      <w:spacing w:val="-3"/>
      <w:sz w:val="17"/>
      <w:szCs w:val="17"/>
      <w:u w:val="none"/>
    </w:rPr>
  </w:style>
  <w:style w:type="character" w:customStyle="1" w:styleId="42">
    <w:name w:val="Підпис до таблиці (4)_"/>
    <w:basedOn w:val="a0"/>
    <w:link w:val="43"/>
    <w:rsid w:val="002956DF"/>
    <w:rPr>
      <w:rFonts w:ascii="Constantia" w:eastAsia="Constantia" w:hAnsi="Constantia" w:cs="Constantia"/>
      <w:b w:val="0"/>
      <w:bCs w:val="0"/>
      <w:i/>
      <w:iCs/>
      <w:smallCaps w:val="0"/>
      <w:strike w:val="0"/>
      <w:sz w:val="38"/>
      <w:szCs w:val="38"/>
      <w:u w:val="none"/>
    </w:rPr>
  </w:style>
  <w:style w:type="character" w:customStyle="1" w:styleId="26">
    <w:name w:val="Підпис до зображення (2)"/>
    <w:basedOn w:val="24"/>
    <w:rsid w:val="002956DF"/>
    <w:rPr>
      <w:color w:val="000000"/>
      <w:w w:val="100"/>
      <w:position w:val="0"/>
      <w:u w:val="single"/>
      <w:lang w:val="uk-UA" w:eastAsia="uk-UA" w:bidi="uk-UA"/>
    </w:rPr>
  </w:style>
  <w:style w:type="character" w:customStyle="1" w:styleId="33">
    <w:name w:val="Підпис до зображення (3)_"/>
    <w:basedOn w:val="a0"/>
    <w:link w:val="34"/>
    <w:rsid w:val="002956DF"/>
    <w:rPr>
      <w:rFonts w:ascii="Times New Roman" w:eastAsia="Times New Roman" w:hAnsi="Times New Roman" w:cs="Times New Roman"/>
      <w:b w:val="0"/>
      <w:bCs w:val="0"/>
      <w:i/>
      <w:iCs/>
      <w:smallCaps w:val="0"/>
      <w:strike w:val="0"/>
      <w:sz w:val="18"/>
      <w:szCs w:val="18"/>
      <w:u w:val="none"/>
    </w:rPr>
  </w:style>
  <w:style w:type="character" w:customStyle="1" w:styleId="44">
    <w:name w:val="Підпис до зображення (4)_"/>
    <w:basedOn w:val="a0"/>
    <w:link w:val="45"/>
    <w:rsid w:val="002956DF"/>
    <w:rPr>
      <w:rFonts w:ascii="Times New Roman" w:eastAsia="Times New Roman" w:hAnsi="Times New Roman" w:cs="Times New Roman"/>
      <w:b/>
      <w:bCs/>
      <w:i w:val="0"/>
      <w:iCs w:val="0"/>
      <w:smallCaps w:val="0"/>
      <w:strike w:val="0"/>
      <w:spacing w:val="2"/>
      <w:sz w:val="21"/>
      <w:szCs w:val="21"/>
      <w:u w:val="none"/>
    </w:rPr>
  </w:style>
  <w:style w:type="character" w:customStyle="1" w:styleId="aa">
    <w:name w:val="Підпис до зображення_"/>
    <w:basedOn w:val="a0"/>
    <w:link w:val="ab"/>
    <w:rsid w:val="002956D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0pt0">
    <w:name w:val="Підпис до зображення + Напівжирний;Інтервал 0 pt"/>
    <w:basedOn w:val="aa"/>
    <w:rsid w:val="002956DF"/>
    <w:rPr>
      <w:b/>
      <w:bCs/>
      <w:color w:val="000000"/>
      <w:spacing w:val="2"/>
      <w:w w:val="100"/>
      <w:position w:val="0"/>
      <w:lang w:val="uk-UA" w:eastAsia="uk-UA" w:bidi="uk-UA"/>
    </w:rPr>
  </w:style>
  <w:style w:type="character" w:customStyle="1" w:styleId="27">
    <w:name w:val="Заголовок №2_"/>
    <w:basedOn w:val="a0"/>
    <w:link w:val="28"/>
    <w:rsid w:val="002956DF"/>
    <w:rPr>
      <w:rFonts w:ascii="Times New Roman" w:eastAsia="Times New Roman" w:hAnsi="Times New Roman" w:cs="Times New Roman"/>
      <w:b/>
      <w:bCs/>
      <w:i/>
      <w:iCs/>
      <w:smallCaps w:val="0"/>
      <w:strike w:val="0"/>
      <w:sz w:val="21"/>
      <w:szCs w:val="21"/>
      <w:u w:val="none"/>
    </w:rPr>
  </w:style>
  <w:style w:type="character" w:customStyle="1" w:styleId="9">
    <w:name w:val="Основний текст (9)_"/>
    <w:basedOn w:val="a0"/>
    <w:link w:val="90"/>
    <w:rsid w:val="002956DF"/>
    <w:rPr>
      <w:rFonts w:ascii="Times New Roman" w:eastAsia="Times New Roman" w:hAnsi="Times New Roman" w:cs="Times New Roman"/>
      <w:b w:val="0"/>
      <w:bCs w:val="0"/>
      <w:i/>
      <w:iCs/>
      <w:smallCaps w:val="0"/>
      <w:strike w:val="0"/>
      <w:spacing w:val="-3"/>
      <w:sz w:val="22"/>
      <w:szCs w:val="22"/>
      <w:u w:val="none"/>
      <w:lang w:val="en-US" w:eastAsia="en-US" w:bidi="en-US"/>
    </w:rPr>
  </w:style>
  <w:style w:type="paragraph" w:customStyle="1" w:styleId="10">
    <w:name w:val="Заголовок №1"/>
    <w:basedOn w:val="a"/>
    <w:link w:val="1"/>
    <w:rsid w:val="002956DF"/>
    <w:pPr>
      <w:shd w:val="clear" w:color="auto" w:fill="FFFFFF"/>
      <w:spacing w:after="180" w:line="322" w:lineRule="exact"/>
      <w:jc w:val="center"/>
      <w:outlineLvl w:val="0"/>
    </w:pPr>
    <w:rPr>
      <w:rFonts w:ascii="Times New Roman" w:eastAsia="Times New Roman" w:hAnsi="Times New Roman" w:cs="Times New Roman"/>
      <w:b/>
      <w:bCs/>
      <w:spacing w:val="3"/>
    </w:rPr>
  </w:style>
  <w:style w:type="paragraph" w:customStyle="1" w:styleId="20">
    <w:name w:val="Основний текст (2)"/>
    <w:basedOn w:val="a"/>
    <w:link w:val="2"/>
    <w:rsid w:val="002956DF"/>
    <w:pPr>
      <w:shd w:val="clear" w:color="auto" w:fill="FFFFFF"/>
      <w:spacing w:before="180" w:after="60" w:line="0" w:lineRule="atLeast"/>
    </w:pPr>
    <w:rPr>
      <w:rFonts w:ascii="Times New Roman" w:eastAsia="Times New Roman" w:hAnsi="Times New Roman" w:cs="Times New Roman"/>
      <w:b/>
      <w:bCs/>
      <w:spacing w:val="2"/>
      <w:sz w:val="21"/>
      <w:szCs w:val="21"/>
    </w:rPr>
  </w:style>
  <w:style w:type="paragraph" w:customStyle="1" w:styleId="a5">
    <w:name w:val="Основний текст"/>
    <w:basedOn w:val="a"/>
    <w:link w:val="a4"/>
    <w:rsid w:val="002956DF"/>
    <w:pPr>
      <w:shd w:val="clear" w:color="auto" w:fill="FFFFFF"/>
      <w:spacing w:before="60" w:after="180" w:line="274" w:lineRule="exact"/>
      <w:jc w:val="center"/>
    </w:pPr>
    <w:rPr>
      <w:rFonts w:ascii="Times New Roman" w:eastAsia="Times New Roman" w:hAnsi="Times New Roman" w:cs="Times New Roman"/>
      <w:spacing w:val="3"/>
      <w:sz w:val="21"/>
      <w:szCs w:val="21"/>
    </w:rPr>
  </w:style>
  <w:style w:type="paragraph" w:customStyle="1" w:styleId="30">
    <w:name w:val="Основний текст (3)"/>
    <w:basedOn w:val="a"/>
    <w:link w:val="3"/>
    <w:rsid w:val="002956DF"/>
    <w:pPr>
      <w:shd w:val="clear" w:color="auto" w:fill="FFFFFF"/>
      <w:spacing w:before="180" w:line="226" w:lineRule="exact"/>
      <w:jc w:val="center"/>
    </w:pPr>
    <w:rPr>
      <w:rFonts w:ascii="Times New Roman" w:eastAsia="Times New Roman" w:hAnsi="Times New Roman" w:cs="Times New Roman"/>
      <w:b/>
      <w:bCs/>
      <w:i/>
      <w:iCs/>
      <w:sz w:val="18"/>
      <w:szCs w:val="18"/>
      <w:lang w:val="ru-RU" w:eastAsia="ru-RU" w:bidi="ru-RU"/>
    </w:rPr>
  </w:style>
  <w:style w:type="paragraph" w:customStyle="1" w:styleId="40">
    <w:name w:val="Основний текст (4)"/>
    <w:basedOn w:val="a"/>
    <w:link w:val="4"/>
    <w:rsid w:val="002956DF"/>
    <w:pPr>
      <w:shd w:val="clear" w:color="auto" w:fill="FFFFFF"/>
      <w:spacing w:line="226" w:lineRule="exact"/>
      <w:jc w:val="both"/>
    </w:pPr>
    <w:rPr>
      <w:rFonts w:ascii="Times New Roman" w:eastAsia="Times New Roman" w:hAnsi="Times New Roman" w:cs="Times New Roman"/>
      <w:i/>
      <w:iCs/>
      <w:sz w:val="18"/>
      <w:szCs w:val="18"/>
      <w:lang w:val="en-US" w:eastAsia="en-US" w:bidi="en-US"/>
    </w:rPr>
  </w:style>
  <w:style w:type="paragraph" w:customStyle="1" w:styleId="a7">
    <w:name w:val="Колонтитул"/>
    <w:basedOn w:val="a"/>
    <w:link w:val="a6"/>
    <w:rsid w:val="002956DF"/>
    <w:pPr>
      <w:shd w:val="clear" w:color="auto" w:fill="FFFFFF"/>
      <w:spacing w:line="0" w:lineRule="atLeast"/>
    </w:pPr>
    <w:rPr>
      <w:rFonts w:ascii="Times New Roman" w:eastAsia="Times New Roman" w:hAnsi="Times New Roman" w:cs="Times New Roman"/>
      <w:b/>
      <w:bCs/>
      <w:spacing w:val="2"/>
      <w:sz w:val="17"/>
      <w:szCs w:val="17"/>
    </w:rPr>
  </w:style>
  <w:style w:type="paragraph" w:customStyle="1" w:styleId="50">
    <w:name w:val="Основний текст (5)"/>
    <w:basedOn w:val="a"/>
    <w:link w:val="5"/>
    <w:rsid w:val="002956DF"/>
    <w:pPr>
      <w:shd w:val="clear" w:color="auto" w:fill="FFFFFF"/>
      <w:spacing w:after="240" w:line="226" w:lineRule="exact"/>
      <w:jc w:val="both"/>
    </w:pPr>
    <w:rPr>
      <w:rFonts w:ascii="Times New Roman" w:eastAsia="Times New Roman" w:hAnsi="Times New Roman" w:cs="Times New Roman"/>
      <w:b/>
      <w:bCs/>
      <w:spacing w:val="-3"/>
      <w:sz w:val="17"/>
      <w:szCs w:val="17"/>
    </w:rPr>
  </w:style>
  <w:style w:type="paragraph" w:customStyle="1" w:styleId="22">
    <w:name w:val="Підпис до таблиці (2)"/>
    <w:basedOn w:val="a"/>
    <w:link w:val="21"/>
    <w:rsid w:val="002956DF"/>
    <w:pPr>
      <w:shd w:val="clear" w:color="auto" w:fill="FFFFFF"/>
      <w:spacing w:after="60" w:line="0" w:lineRule="atLeast"/>
      <w:jc w:val="right"/>
    </w:pPr>
    <w:rPr>
      <w:rFonts w:ascii="Times New Roman" w:eastAsia="Times New Roman" w:hAnsi="Times New Roman" w:cs="Times New Roman"/>
      <w:b/>
      <w:bCs/>
      <w:spacing w:val="2"/>
      <w:sz w:val="21"/>
      <w:szCs w:val="21"/>
    </w:rPr>
  </w:style>
  <w:style w:type="paragraph" w:customStyle="1" w:styleId="a9">
    <w:name w:val="Підпис до таблиці"/>
    <w:basedOn w:val="a"/>
    <w:link w:val="a8"/>
    <w:rsid w:val="002956DF"/>
    <w:pPr>
      <w:shd w:val="clear" w:color="auto" w:fill="FFFFFF"/>
      <w:spacing w:line="0" w:lineRule="atLeast"/>
    </w:pPr>
    <w:rPr>
      <w:rFonts w:ascii="Times New Roman" w:eastAsia="Times New Roman" w:hAnsi="Times New Roman" w:cs="Times New Roman"/>
      <w:i/>
      <w:iCs/>
      <w:sz w:val="18"/>
      <w:szCs w:val="18"/>
    </w:rPr>
  </w:style>
  <w:style w:type="paragraph" w:customStyle="1" w:styleId="60">
    <w:name w:val="Основний текст (6)"/>
    <w:basedOn w:val="a"/>
    <w:link w:val="6"/>
    <w:rsid w:val="002956DF"/>
    <w:pPr>
      <w:shd w:val="clear" w:color="auto" w:fill="FFFFFF"/>
      <w:spacing w:line="0" w:lineRule="atLeast"/>
      <w:jc w:val="both"/>
    </w:pPr>
    <w:rPr>
      <w:rFonts w:ascii="Times New Roman" w:eastAsia="Times New Roman" w:hAnsi="Times New Roman" w:cs="Times New Roman"/>
      <w:b/>
      <w:bCs/>
      <w:spacing w:val="-2"/>
      <w:sz w:val="16"/>
      <w:szCs w:val="16"/>
    </w:rPr>
  </w:style>
  <w:style w:type="paragraph" w:customStyle="1" w:styleId="25">
    <w:name w:val="Підпис до зображення (2)"/>
    <w:basedOn w:val="a"/>
    <w:link w:val="24"/>
    <w:rsid w:val="002956DF"/>
    <w:pPr>
      <w:shd w:val="clear" w:color="auto" w:fill="FFFFFF"/>
      <w:spacing w:line="0" w:lineRule="atLeast"/>
    </w:pPr>
    <w:rPr>
      <w:rFonts w:ascii="Times New Roman" w:eastAsia="Times New Roman" w:hAnsi="Times New Roman" w:cs="Times New Roman"/>
      <w:b/>
      <w:bCs/>
      <w:spacing w:val="-2"/>
      <w:sz w:val="16"/>
      <w:szCs w:val="16"/>
    </w:rPr>
  </w:style>
  <w:style w:type="paragraph" w:customStyle="1" w:styleId="70">
    <w:name w:val="Основний текст (7)"/>
    <w:basedOn w:val="a"/>
    <w:link w:val="7"/>
    <w:rsid w:val="002956DF"/>
    <w:pPr>
      <w:shd w:val="clear" w:color="auto" w:fill="FFFFFF"/>
      <w:spacing w:line="0" w:lineRule="atLeast"/>
    </w:pPr>
    <w:rPr>
      <w:rFonts w:ascii="Constantia" w:eastAsia="Constantia" w:hAnsi="Constantia" w:cs="Constantia"/>
      <w:i/>
      <w:iCs/>
      <w:sz w:val="36"/>
      <w:szCs w:val="36"/>
    </w:rPr>
  </w:style>
  <w:style w:type="paragraph" w:customStyle="1" w:styleId="80">
    <w:name w:val="Основний текст (8)"/>
    <w:basedOn w:val="a"/>
    <w:link w:val="8"/>
    <w:rsid w:val="002956DF"/>
    <w:pPr>
      <w:shd w:val="clear" w:color="auto" w:fill="FFFFFF"/>
      <w:spacing w:line="0" w:lineRule="atLeast"/>
    </w:pPr>
    <w:rPr>
      <w:rFonts w:ascii="Constantia" w:eastAsia="Constantia" w:hAnsi="Constantia" w:cs="Constantia"/>
      <w:i/>
      <w:iCs/>
      <w:sz w:val="40"/>
      <w:szCs w:val="40"/>
    </w:rPr>
  </w:style>
  <w:style w:type="paragraph" w:customStyle="1" w:styleId="32">
    <w:name w:val="Підпис до таблиці (3)"/>
    <w:basedOn w:val="a"/>
    <w:link w:val="31"/>
    <w:rsid w:val="002956DF"/>
    <w:pPr>
      <w:shd w:val="clear" w:color="auto" w:fill="FFFFFF"/>
      <w:spacing w:line="206" w:lineRule="exact"/>
      <w:jc w:val="center"/>
    </w:pPr>
    <w:rPr>
      <w:rFonts w:ascii="Times New Roman" w:eastAsia="Times New Roman" w:hAnsi="Times New Roman" w:cs="Times New Roman"/>
      <w:b/>
      <w:bCs/>
      <w:spacing w:val="-3"/>
      <w:sz w:val="17"/>
      <w:szCs w:val="17"/>
    </w:rPr>
  </w:style>
  <w:style w:type="paragraph" w:customStyle="1" w:styleId="43">
    <w:name w:val="Підпис до таблиці (4)"/>
    <w:basedOn w:val="a"/>
    <w:link w:val="42"/>
    <w:rsid w:val="002956DF"/>
    <w:pPr>
      <w:shd w:val="clear" w:color="auto" w:fill="FFFFFF"/>
      <w:spacing w:line="0" w:lineRule="atLeast"/>
    </w:pPr>
    <w:rPr>
      <w:rFonts w:ascii="Constantia" w:eastAsia="Constantia" w:hAnsi="Constantia" w:cs="Constantia"/>
      <w:i/>
      <w:iCs/>
      <w:sz w:val="38"/>
      <w:szCs w:val="38"/>
    </w:rPr>
  </w:style>
  <w:style w:type="paragraph" w:customStyle="1" w:styleId="34">
    <w:name w:val="Підпис до зображення (3)"/>
    <w:basedOn w:val="a"/>
    <w:link w:val="33"/>
    <w:rsid w:val="002956DF"/>
    <w:pPr>
      <w:shd w:val="clear" w:color="auto" w:fill="FFFFFF"/>
      <w:spacing w:line="0" w:lineRule="atLeast"/>
    </w:pPr>
    <w:rPr>
      <w:rFonts w:ascii="Times New Roman" w:eastAsia="Times New Roman" w:hAnsi="Times New Roman" w:cs="Times New Roman"/>
      <w:i/>
      <w:iCs/>
      <w:sz w:val="18"/>
      <w:szCs w:val="18"/>
    </w:rPr>
  </w:style>
  <w:style w:type="paragraph" w:customStyle="1" w:styleId="45">
    <w:name w:val="Підпис до зображення (4)"/>
    <w:basedOn w:val="a"/>
    <w:link w:val="44"/>
    <w:rsid w:val="002956DF"/>
    <w:pPr>
      <w:shd w:val="clear" w:color="auto" w:fill="FFFFFF"/>
      <w:spacing w:line="278" w:lineRule="exact"/>
      <w:jc w:val="center"/>
    </w:pPr>
    <w:rPr>
      <w:rFonts w:ascii="Times New Roman" w:eastAsia="Times New Roman" w:hAnsi="Times New Roman" w:cs="Times New Roman"/>
      <w:b/>
      <w:bCs/>
      <w:spacing w:val="2"/>
      <w:sz w:val="21"/>
      <w:szCs w:val="21"/>
    </w:rPr>
  </w:style>
  <w:style w:type="paragraph" w:customStyle="1" w:styleId="ab">
    <w:name w:val="Підпис до зображення"/>
    <w:basedOn w:val="a"/>
    <w:link w:val="aa"/>
    <w:rsid w:val="002956DF"/>
    <w:pPr>
      <w:shd w:val="clear" w:color="auto" w:fill="FFFFFF"/>
      <w:spacing w:line="274" w:lineRule="exact"/>
      <w:ind w:firstLine="520"/>
      <w:jc w:val="both"/>
    </w:pPr>
    <w:rPr>
      <w:rFonts w:ascii="Times New Roman" w:eastAsia="Times New Roman" w:hAnsi="Times New Roman" w:cs="Times New Roman"/>
      <w:spacing w:val="3"/>
      <w:sz w:val="21"/>
      <w:szCs w:val="21"/>
    </w:rPr>
  </w:style>
  <w:style w:type="paragraph" w:customStyle="1" w:styleId="28">
    <w:name w:val="Заголовок №2"/>
    <w:basedOn w:val="a"/>
    <w:link w:val="27"/>
    <w:rsid w:val="002956DF"/>
    <w:pPr>
      <w:shd w:val="clear" w:color="auto" w:fill="FFFFFF"/>
      <w:spacing w:before="240" w:line="274" w:lineRule="exact"/>
      <w:outlineLvl w:val="1"/>
    </w:pPr>
    <w:rPr>
      <w:rFonts w:ascii="Times New Roman" w:eastAsia="Times New Roman" w:hAnsi="Times New Roman" w:cs="Times New Roman"/>
      <w:b/>
      <w:bCs/>
      <w:i/>
      <w:iCs/>
      <w:sz w:val="21"/>
      <w:szCs w:val="21"/>
    </w:rPr>
  </w:style>
  <w:style w:type="paragraph" w:customStyle="1" w:styleId="90">
    <w:name w:val="Основний текст (9)"/>
    <w:basedOn w:val="a"/>
    <w:link w:val="9"/>
    <w:rsid w:val="002956DF"/>
    <w:pPr>
      <w:shd w:val="clear" w:color="auto" w:fill="FFFFFF"/>
      <w:spacing w:line="274" w:lineRule="exact"/>
      <w:jc w:val="both"/>
    </w:pPr>
    <w:rPr>
      <w:rFonts w:ascii="Times New Roman" w:eastAsia="Times New Roman" w:hAnsi="Times New Roman" w:cs="Times New Roman"/>
      <w:i/>
      <w:iCs/>
      <w:spacing w:val="-3"/>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lena-borisyak@yandex.ru" TargetMode="External"/><Relationship Id="rId13" Type="http://schemas.openxmlformats.org/officeDocument/2006/relationships/image" Target="media/image4.png"/><Relationship Id="rId18" Type="http://schemas.openxmlformats.org/officeDocument/2006/relationships/hyperlink" Target="http://intkonf.org/naumenko-lm-" TargetMode="External"/><Relationship Id="rId26"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nbuv.gov.ua/j-pdf/ape" TargetMode="External"/><Relationship Id="rId7" Type="http://schemas.openxmlformats.org/officeDocument/2006/relationships/hyperlink" Target="mailto:olena-borisyak@yandex.ru" TargetMode="External"/><Relationship Id="rId12" Type="http://schemas.openxmlformats.org/officeDocument/2006/relationships/image" Target="media/image3.jpeg"/><Relationship Id="rId17" Type="http://schemas.openxmlformats.org/officeDocument/2006/relationships/hyperlink" Target="http://www" TargetMode="External"/><Relationship Id="rId25" Type="http://schemas.openxmlformats.org/officeDocument/2006/relationships/hyperlink" Target="http://intkonf.org/naumenko-lm-rekruting-yak-metodologiya-pidboru-kadriv-v-upravlinni-personal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nbuv" TargetMode="External"/><Relationship Id="rId29" Type="http://schemas.openxmlformats.org/officeDocument/2006/relationships/hyperlink" Target="http://journals.khnu.km.ua/vestnik/pdf/ekon/2011_6_1/103-10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dgma.donetsk.ua/scien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slideshare.net/bestuniverua/ss-27208268" TargetMode="External"/><Relationship Id="rId28" Type="http://schemas.openxmlformats.org/officeDocument/2006/relationships/hyperlink" Target="http://nbuv.gov.ua/j-pdf/ape_2013_9_19.pdf" TargetMode="External"/><Relationship Id="rId10" Type="http://schemas.openxmlformats.org/officeDocument/2006/relationships/image" Target="media/image1.jpeg"/><Relationship Id="rId19" Type="http://schemas.openxmlformats.org/officeDocument/2006/relationships/hyperlink" Target="http://ww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ena-borisyak@yandex.ru" TargetMode="External"/><Relationship Id="rId14" Type="http://schemas.openxmlformats.org/officeDocument/2006/relationships/image" Target="media/image5.jpeg"/><Relationship Id="rId22" Type="http://schemas.openxmlformats.org/officeDocument/2006/relationships/hyperlink" Target="http://journals.khnu.km.ua/vestnik/pdf/ekon/2011_6_1/103-106.pdf" TargetMode="External"/><Relationship Id="rId27" Type="http://schemas.openxmlformats.org/officeDocument/2006/relationships/hyperlink" Target="http://nbuv.gov.ua/j-pdf/Unzap_2013_2_49.pdf" TargetMode="External"/><Relationship Id="rId30" Type="http://schemas.openxmlformats.org/officeDocument/2006/relationships/hyperlink" Target="http://www.slideshare.net/bestuniveru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18478</Words>
  <Characters>10534</Characters>
  <Application>Microsoft Office Word</Application>
  <DocSecurity>0</DocSecurity>
  <Lines>87</Lines>
  <Paragraphs>57</Paragraphs>
  <ScaleCrop>false</ScaleCrop>
  <Company>Microsoft</Company>
  <LinksUpToDate>false</LinksUpToDate>
  <CharactersWithSpaces>28955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2017-09-13T09:07:00Z</dcterms:created>
  <dcterms:modified xsi:type="dcterms:W3CDTF">2017-09-13T09:07:00Z</dcterms:modified>
</cp:coreProperties>
</file>