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07" w:rsidRDefault="00B614C6">
      <w:pPr>
        <w:pStyle w:val="20"/>
        <w:framePr w:wrap="around" w:vAnchor="page" w:hAnchor="page" w:x="976" w:y="1182"/>
        <w:shd w:val="clear" w:color="auto" w:fill="auto"/>
        <w:spacing w:after="0" w:line="210" w:lineRule="exact"/>
        <w:ind w:left="40"/>
      </w:pPr>
      <w:r>
        <w:t>УДК 336.71</w:t>
      </w:r>
    </w:p>
    <w:p w:rsidR="00025207" w:rsidRDefault="00B614C6">
      <w:pPr>
        <w:pStyle w:val="20"/>
        <w:framePr w:w="9984" w:h="5573" w:hRule="exact" w:wrap="around" w:vAnchor="page" w:hAnchor="page" w:x="976" w:y="1956"/>
        <w:shd w:val="clear" w:color="auto" w:fill="auto"/>
        <w:spacing w:after="0" w:line="274" w:lineRule="exact"/>
        <w:jc w:val="center"/>
      </w:pPr>
      <w:r>
        <w:rPr>
          <w:lang w:val="uk-UA" w:eastAsia="uk-UA" w:bidi="uk-UA"/>
        </w:rPr>
        <w:t>Антон Михайлович ШЕВЧУК</w:t>
      </w:r>
    </w:p>
    <w:p w:rsidR="00025207" w:rsidRDefault="00B614C6">
      <w:pPr>
        <w:pStyle w:val="a5"/>
        <w:framePr w:w="9984" w:h="5573" w:hRule="exact" w:wrap="around" w:vAnchor="page" w:hAnchor="page" w:x="976" w:y="1956"/>
        <w:shd w:val="clear" w:color="auto" w:fill="auto"/>
        <w:spacing w:after="291"/>
      </w:pPr>
      <w:r>
        <w:t>аспірант кафедри фінансів суб’єктів господарювання і страхування Тернопільського національного економічного університету вул. Львівська 11, Тернопіль, Україна, 46000</w:t>
      </w:r>
    </w:p>
    <w:p w:rsidR="00025207" w:rsidRDefault="00B614C6">
      <w:pPr>
        <w:pStyle w:val="20"/>
        <w:framePr w:w="9984" w:h="5573" w:hRule="exact" w:wrap="around" w:vAnchor="page" w:hAnchor="page" w:x="976" w:y="1956"/>
        <w:shd w:val="clear" w:color="auto" w:fill="auto"/>
        <w:spacing w:after="267" w:line="210" w:lineRule="exact"/>
        <w:jc w:val="center"/>
      </w:pPr>
      <w:r>
        <w:rPr>
          <w:lang w:val="uk-UA" w:eastAsia="uk-UA" w:bidi="uk-UA"/>
        </w:rPr>
        <w:t>ТЕОРЕТИ</w:t>
      </w:r>
      <w:r>
        <w:rPr>
          <w:rStyle w:val="21"/>
          <w:b/>
          <w:bCs/>
        </w:rPr>
        <w:t>ЧНА</w:t>
      </w:r>
      <w:r>
        <w:rPr>
          <w:lang w:val="uk-UA" w:eastAsia="uk-UA" w:bidi="uk-UA"/>
        </w:rPr>
        <w:t xml:space="preserve"> СУТЬ ЕКОНОМІЧНОГО К</w:t>
      </w:r>
      <w:r>
        <w:rPr>
          <w:rStyle w:val="21"/>
          <w:b/>
          <w:bCs/>
        </w:rPr>
        <w:t>АПІ</w:t>
      </w:r>
      <w:r>
        <w:rPr>
          <w:lang w:val="uk-UA" w:eastAsia="uk-UA" w:bidi="uk-UA"/>
        </w:rPr>
        <w:t>ТАЛУ БАНКУ</w:t>
      </w:r>
    </w:p>
    <w:p w:rsidR="00025207" w:rsidRDefault="00B614C6">
      <w:pPr>
        <w:pStyle w:val="30"/>
        <w:framePr w:w="9984" w:h="5573" w:hRule="exact" w:wrap="around" w:vAnchor="page" w:hAnchor="page" w:x="976" w:y="1956"/>
        <w:shd w:val="clear" w:color="auto" w:fill="auto"/>
        <w:spacing w:before="0"/>
      </w:pPr>
      <w:r>
        <w:t>Анотація</w:t>
      </w:r>
    </w:p>
    <w:p w:rsidR="00025207" w:rsidRDefault="00B614C6">
      <w:pPr>
        <w:pStyle w:val="40"/>
        <w:framePr w:w="9984" w:h="5573" w:hRule="exact" w:wrap="around" w:vAnchor="page" w:hAnchor="page" w:x="976" w:y="1956"/>
        <w:shd w:val="clear" w:color="auto" w:fill="auto"/>
        <w:ind w:left="40" w:right="40" w:firstLine="560"/>
      </w:pPr>
      <w:r>
        <w:t xml:space="preserve">Розглянуто теоретичні аспекти економічного капіталу банку, досліджено рекомендації Базельського комітету з банківського нагляду щодо управління капіталом банку та визначено роль і місце банківського капіталу у процесі забезпечення ефективності банківської </w:t>
      </w:r>
      <w:r>
        <w:t>діяльності.</w:t>
      </w:r>
    </w:p>
    <w:p w:rsidR="00025207" w:rsidRDefault="00B614C6">
      <w:pPr>
        <w:pStyle w:val="40"/>
        <w:framePr w:w="9984" w:h="5573" w:hRule="exact" w:wrap="around" w:vAnchor="page" w:hAnchor="page" w:x="976" w:y="1956"/>
        <w:shd w:val="clear" w:color="auto" w:fill="auto"/>
        <w:ind w:left="40" w:right="40" w:firstLine="560"/>
      </w:pPr>
      <w:r>
        <w:t>Мета статті: дослідити проблему достатності капіталу в процесі управління банківськими ризиками, виявити місце і роль економічного капіталу в банківській практиці, особливо в системі регулювання банківської діяльності.</w:t>
      </w:r>
    </w:p>
    <w:p w:rsidR="00025207" w:rsidRDefault="00B614C6">
      <w:pPr>
        <w:pStyle w:val="40"/>
        <w:framePr w:w="9984" w:h="5573" w:hRule="exact" w:wrap="around" w:vAnchor="page" w:hAnchor="page" w:x="976" w:y="1956"/>
        <w:shd w:val="clear" w:color="auto" w:fill="auto"/>
        <w:ind w:left="40" w:right="40" w:firstLine="560"/>
      </w:pPr>
      <w:r>
        <w:t>Результати дослідження: в</w:t>
      </w:r>
      <w:r>
        <w:t>иявлено обставини, за яких концепція економічного капіталу може ефективно працювати.</w:t>
      </w:r>
    </w:p>
    <w:p w:rsidR="00025207" w:rsidRDefault="00B614C6">
      <w:pPr>
        <w:pStyle w:val="40"/>
        <w:framePr w:w="9984" w:h="5573" w:hRule="exact" w:wrap="around" w:vAnchor="page" w:hAnchor="page" w:x="976" w:y="1956"/>
        <w:shd w:val="clear" w:color="auto" w:fill="auto"/>
        <w:ind w:left="40" w:right="40" w:firstLine="560"/>
      </w:pPr>
      <w:r>
        <w:t>Науковою новизною та практичною значущістю є заходи, які необхідно вжити НБУ, як організатору та ініціатору процесу адаптаціїБазельських положень до вітчизняних умов.</w:t>
      </w:r>
    </w:p>
    <w:p w:rsidR="00025207" w:rsidRDefault="00B614C6">
      <w:pPr>
        <w:pStyle w:val="40"/>
        <w:framePr w:w="9984" w:h="5573" w:hRule="exact" w:wrap="around" w:vAnchor="page" w:hAnchor="page" w:x="976" w:y="1956"/>
        <w:shd w:val="clear" w:color="auto" w:fill="auto"/>
        <w:ind w:left="40" w:right="40" w:firstLine="560"/>
      </w:pPr>
      <w:r>
        <w:rPr>
          <w:rStyle w:val="40pt"/>
          <w:i/>
          <w:iCs/>
          <w:lang w:val="uk-UA" w:eastAsia="uk-UA" w:bidi="uk-UA"/>
        </w:rPr>
        <w:t>Ключ</w:t>
      </w:r>
      <w:r>
        <w:rPr>
          <w:rStyle w:val="40pt"/>
          <w:i/>
          <w:iCs/>
          <w:lang w:val="uk-UA" w:eastAsia="uk-UA" w:bidi="uk-UA"/>
        </w:rPr>
        <w:t>ові слова</w:t>
      </w:r>
      <w:r>
        <w:t>: економічний капітал банку, управління ризиками, Базельські угоди, регулятивний капітал</w:t>
      </w:r>
    </w:p>
    <w:p w:rsidR="00025207" w:rsidRDefault="00B614C6">
      <w:pPr>
        <w:pStyle w:val="20"/>
        <w:framePr w:w="9984" w:h="5239" w:hRule="exact" w:wrap="around" w:vAnchor="page" w:hAnchor="page" w:x="976" w:y="8358"/>
        <w:shd w:val="clear" w:color="auto" w:fill="auto"/>
        <w:spacing w:after="313" w:line="210" w:lineRule="exact"/>
        <w:jc w:val="center"/>
      </w:pPr>
      <w:r>
        <w:t>Антон Михайлович ШЕВЧУК</w:t>
      </w:r>
    </w:p>
    <w:p w:rsidR="00025207" w:rsidRDefault="00B614C6">
      <w:pPr>
        <w:pStyle w:val="20"/>
        <w:framePr w:w="9984" w:h="5239" w:hRule="exact" w:wrap="around" w:vAnchor="page" w:hAnchor="page" w:x="976" w:y="8358"/>
        <w:shd w:val="clear" w:color="auto" w:fill="auto"/>
        <w:spacing w:after="267" w:line="210" w:lineRule="exact"/>
        <w:jc w:val="center"/>
      </w:pPr>
      <w:r>
        <w:t>ТЕОРЕТИЧЕСКАЯ СУЩНОСТЬ ЭКОНОМИЧЕСКОГО К</w:t>
      </w:r>
      <w:r>
        <w:rPr>
          <w:rStyle w:val="21"/>
          <w:b/>
          <w:bCs/>
          <w:lang w:val="ru-RU" w:eastAsia="ru-RU" w:bidi="ru-RU"/>
        </w:rPr>
        <w:t>АПИ</w:t>
      </w:r>
      <w:r>
        <w:t>ТАЛА Б</w:t>
      </w:r>
      <w:r>
        <w:rPr>
          <w:rStyle w:val="21"/>
          <w:b/>
          <w:bCs/>
          <w:lang w:val="ru-RU" w:eastAsia="ru-RU" w:bidi="ru-RU"/>
        </w:rPr>
        <w:t>АНК</w:t>
      </w:r>
      <w:r>
        <w:t>А</w:t>
      </w:r>
    </w:p>
    <w:p w:rsidR="00025207" w:rsidRDefault="00B614C6">
      <w:pPr>
        <w:pStyle w:val="30"/>
        <w:framePr w:w="9984" w:h="5239" w:hRule="exact" w:wrap="around" w:vAnchor="page" w:hAnchor="page" w:x="976" w:y="8358"/>
        <w:shd w:val="clear" w:color="auto" w:fill="auto"/>
        <w:spacing w:before="0"/>
      </w:pPr>
      <w:r>
        <w:rPr>
          <w:lang w:val="ru-RU" w:eastAsia="ru-RU" w:bidi="ru-RU"/>
        </w:rPr>
        <w:t>Аннотация</w:t>
      </w:r>
    </w:p>
    <w:p w:rsidR="00025207" w:rsidRDefault="00B614C6">
      <w:pPr>
        <w:pStyle w:val="40"/>
        <w:framePr w:w="9984" w:h="5239" w:hRule="exact" w:wrap="around" w:vAnchor="page" w:hAnchor="page" w:x="976" w:y="8358"/>
        <w:shd w:val="clear" w:color="auto" w:fill="auto"/>
        <w:ind w:left="40" w:right="40" w:firstLine="560"/>
      </w:pPr>
      <w:r>
        <w:rPr>
          <w:lang w:val="ru-RU" w:eastAsia="ru-RU" w:bidi="ru-RU"/>
        </w:rPr>
        <w:t xml:space="preserve">Рассмотрены теоретические аспекты экономического капитала банка, </w:t>
      </w:r>
      <w:r>
        <w:rPr>
          <w:lang w:val="ru-RU" w:eastAsia="ru-RU" w:bidi="ru-RU"/>
        </w:rPr>
        <w:t>исследованы рекомендации Базельского комитета по банковскому надзору по управлению капиталом банка и определена роль и место банковского капитала в процессе обеспечения эффективности банковской деятельности.</w:t>
      </w:r>
    </w:p>
    <w:p w:rsidR="00025207" w:rsidRDefault="00B614C6">
      <w:pPr>
        <w:pStyle w:val="40"/>
        <w:framePr w:w="9984" w:h="5239" w:hRule="exact" w:wrap="around" w:vAnchor="page" w:hAnchor="page" w:x="976" w:y="8358"/>
        <w:shd w:val="clear" w:color="auto" w:fill="auto"/>
        <w:ind w:left="40" w:right="40" w:firstLine="560"/>
      </w:pPr>
      <w:r>
        <w:rPr>
          <w:lang w:val="ru-RU" w:eastAsia="ru-RU" w:bidi="ru-RU"/>
        </w:rPr>
        <w:t xml:space="preserve">Цель статьи: исследовать проблему достаточности </w:t>
      </w:r>
      <w:r>
        <w:rPr>
          <w:lang w:val="ru-RU" w:eastAsia="ru-RU" w:bidi="ru-RU"/>
        </w:rPr>
        <w:t>капитала в процессе управления банковскими рисками, выявить место и роль экономического капитала в банковской практике, особенно в системе регулирования банковской деятельности.</w:t>
      </w:r>
    </w:p>
    <w:p w:rsidR="00025207" w:rsidRDefault="00B614C6">
      <w:pPr>
        <w:pStyle w:val="40"/>
        <w:framePr w:w="9984" w:h="5239" w:hRule="exact" w:wrap="around" w:vAnchor="page" w:hAnchor="page" w:x="976" w:y="8358"/>
        <w:shd w:val="clear" w:color="auto" w:fill="auto"/>
        <w:ind w:left="40" w:right="40" w:firstLine="560"/>
      </w:pPr>
      <w:r>
        <w:rPr>
          <w:lang w:val="ru-RU" w:eastAsia="ru-RU" w:bidi="ru-RU"/>
        </w:rPr>
        <w:t>Результаты исследования: выявлены обстоятельства, при которых концепция эконом</w:t>
      </w:r>
      <w:r>
        <w:rPr>
          <w:lang w:val="ru-RU" w:eastAsia="ru-RU" w:bidi="ru-RU"/>
        </w:rPr>
        <w:t>ического капитала может эффективно работать.</w:t>
      </w:r>
    </w:p>
    <w:p w:rsidR="00025207" w:rsidRDefault="00B614C6">
      <w:pPr>
        <w:pStyle w:val="40"/>
        <w:framePr w:w="9984" w:h="5239" w:hRule="exact" w:wrap="around" w:vAnchor="page" w:hAnchor="page" w:x="976" w:y="8358"/>
        <w:shd w:val="clear" w:color="auto" w:fill="auto"/>
        <w:ind w:left="40" w:right="40" w:firstLine="560"/>
      </w:pPr>
      <w:r>
        <w:rPr>
          <w:lang w:val="ru-RU" w:eastAsia="ru-RU" w:bidi="ru-RU"/>
        </w:rPr>
        <w:t>Научной новизной и практической значимостью являются меры, которые необходимо принять НБУ, как организатору и инициатору процесса адаптации Базельским положений к отечественным условиям.</w:t>
      </w:r>
    </w:p>
    <w:p w:rsidR="00025207" w:rsidRDefault="00B614C6">
      <w:pPr>
        <w:pStyle w:val="40"/>
        <w:framePr w:w="9984" w:h="5239" w:hRule="exact" w:wrap="around" w:vAnchor="page" w:hAnchor="page" w:x="976" w:y="8358"/>
        <w:shd w:val="clear" w:color="auto" w:fill="auto"/>
        <w:ind w:left="40" w:right="40" w:firstLine="560"/>
      </w:pPr>
      <w:r>
        <w:rPr>
          <w:rStyle w:val="40pt"/>
          <w:i/>
          <w:iCs/>
        </w:rPr>
        <w:t>Ключевые слова</w:t>
      </w:r>
      <w:r>
        <w:rPr>
          <w:lang w:val="ru-RU" w:eastAsia="ru-RU" w:bidi="ru-RU"/>
        </w:rPr>
        <w:t>: экономич</w:t>
      </w:r>
      <w:r>
        <w:rPr>
          <w:lang w:val="ru-RU" w:eastAsia="ru-RU" w:bidi="ru-RU"/>
        </w:rPr>
        <w:t>еский капитал банка, управления рисками, Базельские соглашения, регулятивный капитал.</w:t>
      </w:r>
    </w:p>
    <w:p w:rsidR="00025207" w:rsidRDefault="00B614C6">
      <w:pPr>
        <w:pStyle w:val="a7"/>
        <w:framePr w:wrap="around" w:vAnchor="page" w:hAnchor="page" w:x="985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rPr>
          <w:lang w:val="ru-RU" w:eastAsia="ru-RU" w:bidi="ru-RU"/>
        </w:rPr>
        <w:t xml:space="preserve">1818-2682. Наука молода, 2014 </w:t>
      </w:r>
      <w:r>
        <w:t xml:space="preserve">рік. </w:t>
      </w:r>
      <w:r>
        <w:rPr>
          <w:lang w:val="ru-RU" w:eastAsia="ru-RU" w:bidi="ru-RU"/>
        </w:rPr>
        <w:t>№ 21</w:t>
      </w:r>
    </w:p>
    <w:p w:rsidR="00025207" w:rsidRDefault="00B614C6">
      <w:pPr>
        <w:pStyle w:val="a7"/>
        <w:framePr w:wrap="around" w:vAnchor="page" w:hAnchor="page" w:x="10604" w:y="15623"/>
        <w:shd w:val="clear" w:color="auto" w:fill="auto"/>
        <w:spacing w:line="170" w:lineRule="exact"/>
        <w:ind w:left="20"/>
      </w:pPr>
      <w:r>
        <w:t>293</w:t>
      </w:r>
    </w:p>
    <w:p w:rsidR="00025207" w:rsidRDefault="00025207">
      <w:pPr>
        <w:rPr>
          <w:sz w:val="2"/>
          <w:szCs w:val="2"/>
        </w:rPr>
        <w:sectPr w:rsidR="00025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5207" w:rsidRDefault="00B614C6">
      <w:pPr>
        <w:pStyle w:val="20"/>
        <w:framePr w:w="10243" w:h="14031" w:hRule="exact" w:wrap="around" w:vAnchor="page" w:hAnchor="page" w:x="846" w:y="1150"/>
        <w:shd w:val="clear" w:color="auto" w:fill="auto"/>
        <w:spacing w:after="0" w:line="274" w:lineRule="exact"/>
        <w:ind w:left="300"/>
        <w:jc w:val="center"/>
      </w:pPr>
      <w:r>
        <w:rPr>
          <w:lang w:val="en-US" w:eastAsia="en-US" w:bidi="en-US"/>
        </w:rPr>
        <w:lastRenderedPageBreak/>
        <w:t>Anton Mykhaylovych SHEVCHUK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300"/>
      </w:pPr>
      <w:r>
        <w:rPr>
          <w:lang w:val="en-US" w:eastAsia="en-US" w:bidi="en-US"/>
        </w:rPr>
        <w:t>Postgraduate student finance and insurance businesses,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231"/>
        <w:ind w:left="300"/>
      </w:pPr>
      <w:r>
        <w:rPr>
          <w:lang w:val="en-US" w:eastAsia="en-US" w:bidi="en-US"/>
        </w:rPr>
        <w:t xml:space="preserve">Ternopil </w:t>
      </w:r>
      <w:r>
        <w:rPr>
          <w:lang w:val="en-US" w:eastAsia="en-US" w:bidi="en-US"/>
        </w:rPr>
        <w:t>National Economic University L'vivs'ka, 11, UA-46000 Ternopil, Ukraine</w:t>
      </w:r>
    </w:p>
    <w:p w:rsidR="00025207" w:rsidRDefault="00B614C6">
      <w:pPr>
        <w:pStyle w:val="20"/>
        <w:framePr w:w="10243" w:h="14031" w:hRule="exact" w:wrap="around" w:vAnchor="page" w:hAnchor="page" w:x="846" w:y="1150"/>
        <w:shd w:val="clear" w:color="auto" w:fill="auto"/>
        <w:spacing w:after="212" w:line="210" w:lineRule="exact"/>
        <w:ind w:left="300"/>
        <w:jc w:val="center"/>
      </w:pPr>
      <w:r>
        <w:rPr>
          <w:lang w:val="en-US" w:eastAsia="en-US" w:bidi="en-US"/>
        </w:rPr>
        <w:t>THEORETICAL NATURE OF THE ECONOMIC CAPITAL BANK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ind w:left="300"/>
        <w:jc w:val="center"/>
      </w:pPr>
      <w:r>
        <w:rPr>
          <w:lang w:val="en-US" w:eastAsia="en-US" w:bidi="en-US"/>
        </w:rPr>
        <w:t>Summary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ind w:left="20" w:right="320" w:firstLine="560"/>
      </w:pPr>
      <w:r>
        <w:rPr>
          <w:lang w:val="en-US" w:eastAsia="en-US" w:bidi="en-US"/>
        </w:rPr>
        <w:t xml:space="preserve">The theoretical aspects of the economic capital of the bank, studied the recommendations of the Basel Committee on Banking </w:t>
      </w:r>
      <w:r>
        <w:rPr>
          <w:lang w:val="en-US" w:eastAsia="en-US" w:bidi="en-US"/>
        </w:rPr>
        <w:t>Supervision, Bank for capital management and the role and place of bank capital in the process of ensuring the effectiveness of banking.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ind w:left="20" w:right="320" w:firstLine="560"/>
      </w:pPr>
      <w:r>
        <w:rPr>
          <w:lang w:val="en-US" w:eastAsia="en-US" w:bidi="en-US"/>
        </w:rPr>
        <w:t>Aim of this paper is to investigate the problem of capital adequacy in the management of banking risks, to identify the</w:t>
      </w:r>
      <w:r>
        <w:rPr>
          <w:lang w:val="en-US" w:eastAsia="en-US" w:bidi="en-US"/>
        </w:rPr>
        <w:t xml:space="preserve"> place and role of economic capital in the banking practice, especially in the system of banking regulation.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ind w:left="300"/>
        <w:jc w:val="center"/>
      </w:pPr>
      <w:r>
        <w:rPr>
          <w:lang w:val="en-US" w:eastAsia="en-US" w:bidi="en-US"/>
        </w:rPr>
        <w:t>Results: found circumstances in which the concept of economic capital can work effectively.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ind w:left="20" w:right="320" w:firstLine="560"/>
      </w:pPr>
      <w:r>
        <w:rPr>
          <w:lang w:val="en-US" w:eastAsia="en-US" w:bidi="en-US"/>
        </w:rPr>
        <w:t xml:space="preserve">Scientific novelty and practical significance are the </w:t>
      </w:r>
      <w:r>
        <w:rPr>
          <w:lang w:val="en-US" w:eastAsia="en-US" w:bidi="en-US"/>
        </w:rPr>
        <w:t>measures to be taken NBU, the organizer and initiator of the process of adaptation of the Basel regulations to domestic conditions.</w:t>
      </w:r>
    </w:p>
    <w:p w:rsidR="00025207" w:rsidRDefault="00B614C6">
      <w:pPr>
        <w:pStyle w:val="40"/>
        <w:framePr w:w="10243" w:h="14031" w:hRule="exact" w:wrap="around" w:vAnchor="page" w:hAnchor="page" w:x="846" w:y="1150"/>
        <w:shd w:val="clear" w:color="auto" w:fill="auto"/>
        <w:spacing w:after="180"/>
        <w:ind w:left="300"/>
        <w:jc w:val="center"/>
      </w:pPr>
      <w:r>
        <w:rPr>
          <w:lang w:val="en-US" w:eastAsia="en-US" w:bidi="en-US"/>
        </w:rPr>
        <w:t>Keywords: economic capital of the bank, risk management, Basel Accord, regulatory capital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rPr>
          <w:rStyle w:val="a8"/>
        </w:rPr>
        <w:t xml:space="preserve">Постановка проблеми. </w:t>
      </w:r>
      <w:r>
        <w:t>Перехід вітчи</w:t>
      </w:r>
      <w:r>
        <w:t>зняної банківської системи на міжнародні стандарти охоплює всі сфери банківської діяльності. Рекомендації Базального комітету у сфері оцінки адекватності структури капіталу стосуються розробки інтегрованого підходу до визначення власного капіталу, який вис</w:t>
      </w:r>
      <w:r>
        <w:t>тупає в ролі і балансового, регулятивного і економічного.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t>Економічний капітал банку досить нове поняття в теорії і практиці банківської діяльності. Воно виникло в результаті поглибленого осмислення широкого розмаїття ризиків банківської діяльності в умовах</w:t>
      </w:r>
      <w:r>
        <w:t xml:space="preserve"> глобалізації економіки. За своєю суттю економічний капітал банку - це мінімально допустимий капітал, при якому банк міг би виконувати свої функції як банківська установа. Банк повинен спрогнозувати, який у нього буде капітал за умови настання одночасно вс</w:t>
      </w:r>
      <w:r>
        <w:t>іх видів ризиків з певною вірогідністю і оцінити, чи достатньо його буде для продовження діяльності та ще й за підтримання його рейтингу.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rPr>
          <w:rStyle w:val="a8"/>
        </w:rPr>
        <w:t xml:space="preserve">Аналіз останніх досліджень і публікацій. </w:t>
      </w:r>
      <w:r>
        <w:t>Дослідженню проблем формування, оцінки та поглиблення капіталу банку присвяче</w:t>
      </w:r>
      <w:r>
        <w:t>ні праці багатьох провідних вітчизняних та зарубіжних вчених - економістів: М.Д. Алексеєнка, З.В. Васильченко, О.В. Васюренка. А.П. Вожжова, О.В. Дзюблюка, В.І. Мітенка, А.М. Мороза, М.І. Савлука, а також: В.І. Колесникова. А.М. Косого,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tabs>
          <w:tab w:val="left" w:pos="586"/>
        </w:tabs>
        <w:spacing w:after="0"/>
        <w:ind w:left="20" w:right="320"/>
        <w:jc w:val="left"/>
      </w:pPr>
      <w:r>
        <w:t>О.І. Лаврушина, П.І</w:t>
      </w:r>
      <w:r>
        <w:t>. Самуельсона. А.Ю. Сімановського, Дж.Ф. Сінкі, В.М. Усоскіна, Д.Хаймана, П.Хейне та ін.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rPr>
          <w:rStyle w:val="a8"/>
        </w:rPr>
        <w:t xml:space="preserve">Постановка завдання. </w:t>
      </w:r>
      <w:r>
        <w:t>Більшість робіт згаданих економістів присвячена проблемам сукупності, структури, проблемам формування власного капіталу, водночас глибокого вивчен</w:t>
      </w:r>
      <w:r>
        <w:t>ня потребує проблема достатності капіталу в процесі управління банківськими ризиками. Невирішеним залишається питання місця і ролі економічного капіталу в банківській практиці, особливо в системі регулювання банківської діяльності.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rPr>
          <w:rStyle w:val="a8"/>
        </w:rPr>
        <w:t>Виклад основного матеріа</w:t>
      </w:r>
      <w:r>
        <w:rPr>
          <w:rStyle w:val="a8"/>
        </w:rPr>
        <w:t xml:space="preserve">лу дослідження. </w:t>
      </w:r>
      <w:r>
        <w:t>Банківський бізнес на відміну від інших видів економічної діяльності є найвразливішим з огляду на те, що уособлює ризиковість своїх клієнтів та, безперечно, йому притаманна і власна ризиковість діяльності, як суб’єкту бізнесу, а з другого б</w:t>
      </w:r>
      <w:r>
        <w:t>оку, вразливість означає в певній мірі і довіру до банків, адже проводячи ризикову діяльність банки повинні організувати власну систему управління ризиками з метою запобігання негативного впливу на власну діяльність.</w:t>
      </w:r>
    </w:p>
    <w:p w:rsidR="00025207" w:rsidRDefault="00B614C6">
      <w:pPr>
        <w:pStyle w:val="a5"/>
        <w:framePr w:w="10243" w:h="14031" w:hRule="exact" w:wrap="around" w:vAnchor="page" w:hAnchor="page" w:x="846" w:y="1150"/>
        <w:shd w:val="clear" w:color="auto" w:fill="auto"/>
        <w:spacing w:after="0"/>
        <w:ind w:left="20" w:right="320" w:firstLine="560"/>
        <w:jc w:val="both"/>
      </w:pPr>
      <w:r>
        <w:t xml:space="preserve">Говорячи про фінансову стійкість, слід </w:t>
      </w:r>
      <w:r>
        <w:t>зазначити, що дане поняття, як і ліквідність, баланс, потенціал запозичені із фізичних наук і означає, що тіло вважається стійким, якщо його виведено із стану рівноваги і воно здатне повернутися у попереднє положення. Влучний вираз стійкість щодо економічн</w:t>
      </w:r>
      <w:r>
        <w:t>их явищ, очевидно означатиме, що банк вважатиметься стійким, якщо</w:t>
      </w:r>
    </w:p>
    <w:p w:rsidR="00025207" w:rsidRDefault="00B614C6">
      <w:pPr>
        <w:pStyle w:val="a7"/>
        <w:framePr w:wrap="around" w:vAnchor="page" w:hAnchor="page" w:x="827" w:y="15594"/>
        <w:shd w:val="clear" w:color="auto" w:fill="auto"/>
        <w:spacing w:line="170" w:lineRule="exact"/>
        <w:ind w:left="20"/>
      </w:pPr>
      <w:r>
        <w:t>294</w:t>
      </w:r>
    </w:p>
    <w:p w:rsidR="00025207" w:rsidRDefault="00025207">
      <w:pPr>
        <w:rPr>
          <w:sz w:val="2"/>
          <w:szCs w:val="2"/>
        </w:rPr>
        <w:sectPr w:rsidR="00025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/>
        <w:jc w:val="both"/>
      </w:pPr>
      <w:r>
        <w:lastRenderedPageBreak/>
        <w:t xml:space="preserve">він мало буде піддатливим до зовнішніх та внутрішніх ризикових, негативних впливів. Адже міжнародні рейтингові агентства при присвоєнні рейтингів розглядали </w:t>
      </w:r>
      <w:r>
        <w:t>фінансову стійкість як вірогідність неспроможності банку, без допомоги власників, інших учасників ринку впоратися із проблемами у випадку системної економічної кризи в країні.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На думку зарубіжних фахівців, для створення стійкої, інтегрованої системи управл</w:t>
      </w:r>
      <w:r>
        <w:t xml:space="preserve">іння ризиками та для виживання кредитних організацій в поточній кризі необхідно в першу чергу забезпечити достатній капітал і ліквідність - ключ до виживання і посилити здатність управляти ризиком [1]. На наш погляд, ключовою проблемою залишається низький </w:t>
      </w:r>
      <w:r>
        <w:t>рівень капітатізації українських банків. У період кризи були зроблені кроки з посилення вимог до достатності капіталу [2], але, безумовно, ці заходи покликані вирішувати проблеми майбутнього розвитку банківської системи, а в даний час одним з основних (якщ</w:t>
      </w:r>
      <w:r>
        <w:t>о не єдиним) джерелом підтримки залишаються фінансові ресурси держави.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Говорячи про мінімізацію впливу ризиків. їх врахування, запобігання їм, головну роль відіграє власний капітал, хоча б з тих позицій, що висококапіталізовані банки є більш інертними до в</w:t>
      </w:r>
      <w:r>
        <w:t>иявів нестабільності у фінансових системах (масивні тіла важче вивести із стану рівноваги, тобто вони є більш стійкими).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Отже, капітал потрібен у разі відсутності інших джерел (в першу чергу поточних доходів) покривати або компенсувати втрати і тим самим н</w:t>
      </w:r>
      <w:r>
        <w:t>е допустити банкрутства банку. Іншими словами, не допустити ситуацію, при якій сукупна величина зобов'язань буде стійко перевищувати вартість його активів.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У випадку необхідності капітал повинен покривати витрати (збитки) і в цьому його основне призначення</w:t>
      </w:r>
      <w:r>
        <w:t>. Але частково витрати включаються в ціну, скажімо при кредитуванні, в процентні ставки в якості премії за ризик. Це відбувається в тому випадку, коли дані витрати очікувані і передбачувані, наприклад, які можуть виникнути внаслідок недостатньої платоспром</w:t>
      </w:r>
      <w:r>
        <w:t>ожності клієнта, його фінансового стану тощо. Але слід мати на увазі, що і премія за ризик, і капітал в якості джерел покриття витрат повинні мати кожен свою сферу відповідальності, причому за капіталом зберігається місія останньої інстанції. Тому, очевидн</w:t>
      </w:r>
      <w:r>
        <w:t>о капітал призначений покривати наступні види витрат: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tabs>
          <w:tab w:val="right" w:pos="6973"/>
          <w:tab w:val="left" w:pos="7133"/>
        </w:tabs>
        <w:spacing w:after="0"/>
        <w:ind w:left="20" w:firstLine="560"/>
        <w:jc w:val="both"/>
      </w:pPr>
      <w:r>
        <w:t>втрати, які не покриваються премією за ризик, тобто вони</w:t>
      </w:r>
      <w:r>
        <w:tab/>
        <w:t>не можуть бути акцептовані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tabs>
          <w:tab w:val="right" w:pos="6973"/>
          <w:tab w:val="left" w:pos="7144"/>
          <w:tab w:val="center" w:pos="8463"/>
          <w:tab w:val="right" w:pos="9927"/>
        </w:tabs>
        <w:spacing w:after="0"/>
        <w:ind w:left="20"/>
        <w:jc w:val="both"/>
      </w:pPr>
      <w:r>
        <w:t>ринком</w:t>
      </w:r>
      <w:r>
        <w:tab/>
        <w:t>в якості компоненту премії за ризик, тому що виникають</w:t>
      </w:r>
      <w:r>
        <w:tab/>
        <w:t>внаслідок</w:t>
      </w:r>
      <w:r>
        <w:tab/>
        <w:t>власної</w:t>
      </w:r>
      <w:r>
        <w:tab/>
        <w:t>ризикової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/>
        <w:jc w:val="both"/>
      </w:pPr>
      <w:r>
        <w:t>діяльності банку;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tabs>
          <w:tab w:val="right" w:pos="6450"/>
        </w:tabs>
        <w:spacing w:after="0"/>
        <w:ind w:left="20" w:firstLine="560"/>
        <w:jc w:val="both"/>
      </w:pPr>
      <w:r>
        <w:t xml:space="preserve">втрати, </w:t>
      </w:r>
      <w:r>
        <w:t>які по факту не покриті поточними доходами.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Ця ситуація для банку виявляється після визначення ціни на продукт і причинами при цьому можуть виступати: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а) недоліки в управлінні ризиком (надання кредитів без належної оцінки, неякісна оцінка платоспроможності</w:t>
      </w:r>
      <w:r>
        <w:t>);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firstLine="560"/>
        <w:jc w:val="both"/>
      </w:pPr>
      <w:r>
        <w:t>б) неочікувані пагубні зміни економічних умов тощо.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/>
        <w:ind w:left="20" w:right="20" w:firstLine="560"/>
        <w:jc w:val="both"/>
      </w:pPr>
      <w:r>
        <w:t>Отже, підсумовуючи вищезазначене можна констатувати, що капітал призначений для покриття витрат, які завчасно або фактично непокриваються поточними доходами, тобто, втрати, які складаються із наступних</w:t>
      </w:r>
      <w:r>
        <w:t xml:space="preserve"> складових: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tabs>
          <w:tab w:val="right" w:pos="6820"/>
        </w:tabs>
        <w:spacing w:after="0" w:line="278" w:lineRule="exact"/>
        <w:ind w:left="20" w:firstLine="560"/>
        <w:jc w:val="both"/>
      </w:pPr>
      <w:r>
        <w:t>витрати покриття яких не передбачено премією за ризик;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tabs>
          <w:tab w:val="right" w:pos="6973"/>
        </w:tabs>
        <w:spacing w:after="0" w:line="278" w:lineRule="exact"/>
        <w:ind w:left="20" w:firstLine="560"/>
        <w:jc w:val="both"/>
      </w:pPr>
      <w:r>
        <w:t>витрати, які обумовлені недоліками управління ризиками;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tabs>
          <w:tab w:val="right" w:pos="7770"/>
        </w:tabs>
        <w:spacing w:after="0" w:line="278" w:lineRule="exact"/>
        <w:ind w:left="20" w:firstLine="560"/>
        <w:jc w:val="both"/>
      </w:pPr>
      <w:r>
        <w:t>витрати обумовлені непередбачуваними зовнішніми обставинами.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 w:line="278" w:lineRule="exact"/>
        <w:ind w:left="20" w:right="20" w:firstLine="560"/>
        <w:jc w:val="both"/>
      </w:pPr>
      <w:r>
        <w:t xml:space="preserve">Тому, з метою регулювання ризиковості, а відповідно і достатності капіталу у 1998 році була прийнята в Базелі «Угода про капітал» або </w:t>
      </w:r>
      <w:r>
        <w:rPr>
          <w:lang w:val="ru-RU" w:eastAsia="ru-RU" w:bidi="ru-RU"/>
        </w:rPr>
        <w:t xml:space="preserve">Базель </w:t>
      </w:r>
      <w:r>
        <w:t>І.</w:t>
      </w:r>
    </w:p>
    <w:p w:rsidR="00025207" w:rsidRDefault="00B614C6">
      <w:pPr>
        <w:pStyle w:val="a5"/>
        <w:framePr w:w="9936" w:h="13675" w:hRule="exact" w:wrap="around" w:vAnchor="page" w:hAnchor="page" w:x="1000" w:y="1126"/>
        <w:shd w:val="clear" w:color="auto" w:fill="auto"/>
        <w:spacing w:after="0" w:line="278" w:lineRule="exact"/>
        <w:ind w:left="20" w:firstLine="560"/>
        <w:jc w:val="both"/>
      </w:pPr>
      <w:r>
        <w:t>Основними постулатами цього документу є те, що:</w:t>
      </w:r>
    </w:p>
    <w:p w:rsidR="00025207" w:rsidRDefault="00B614C6">
      <w:pPr>
        <w:pStyle w:val="a5"/>
        <w:framePr w:w="9936" w:h="13675" w:hRule="exact" w:wrap="around" w:vAnchor="page" w:hAnchor="page" w:x="1000" w:y="1126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джерелом покриття банківських ризиків та збитків є капітал банку, який складається із основного та додаткового. Для них існують певні обмеження, які покликані забезпечити максимальну якість, введення поняття «регулятивний капітал»;</w:t>
      </w:r>
    </w:p>
    <w:p w:rsidR="00025207" w:rsidRDefault="00B614C6">
      <w:pPr>
        <w:pStyle w:val="a7"/>
        <w:framePr w:wrap="around" w:vAnchor="page" w:hAnchor="page" w:x="980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</w:t>
      </w:r>
      <w:r>
        <w:t>олода, 2014 рік. № 21</w:t>
      </w:r>
    </w:p>
    <w:p w:rsidR="00025207" w:rsidRDefault="00B614C6">
      <w:pPr>
        <w:pStyle w:val="a7"/>
        <w:framePr w:wrap="around" w:vAnchor="page" w:hAnchor="page" w:x="10600" w:y="15623"/>
        <w:shd w:val="clear" w:color="auto" w:fill="auto"/>
        <w:spacing w:line="170" w:lineRule="exact"/>
        <w:ind w:left="20"/>
      </w:pPr>
      <w:r>
        <w:t>295</w:t>
      </w:r>
    </w:p>
    <w:p w:rsidR="00025207" w:rsidRDefault="00025207">
      <w:pPr>
        <w:rPr>
          <w:sz w:val="2"/>
          <w:szCs w:val="2"/>
        </w:rPr>
        <w:sectPr w:rsidR="00025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560"/>
        <w:jc w:val="both"/>
      </w:pPr>
      <w:r>
        <w:lastRenderedPageBreak/>
        <w:t xml:space="preserve"> </w:t>
      </w:r>
      <w:r>
        <w:rPr>
          <w:lang w:val="ru-RU" w:eastAsia="ru-RU" w:bidi="ru-RU"/>
        </w:rPr>
        <w:t xml:space="preserve">банки </w:t>
      </w:r>
      <w:r>
        <w:t>повинні тримати капітал для покриття двох основних категорій ризику: кредитного та ринкового;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560"/>
        <w:jc w:val="both"/>
      </w:pPr>
      <w:r>
        <w:t xml:space="preserve"> у будь-який момент часу співвідношення між регулятивним капіталом та активами зважених на ризики не повинно бути меншим ніж 8%.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 w:line="278" w:lineRule="exact"/>
        <w:ind w:left="20" w:firstLine="560"/>
        <w:jc w:val="both"/>
      </w:pPr>
      <w:r>
        <w:rPr>
          <w:lang w:val="ru-RU" w:eastAsia="ru-RU" w:bidi="ru-RU"/>
        </w:rPr>
        <w:t xml:space="preserve">Разом </w:t>
      </w:r>
      <w:r>
        <w:t xml:space="preserve">з тим, </w:t>
      </w:r>
      <w:r>
        <w:rPr>
          <w:lang w:val="ru-RU" w:eastAsia="ru-RU" w:bidi="ru-RU"/>
        </w:rPr>
        <w:t xml:space="preserve">Базелю </w:t>
      </w:r>
      <w:r>
        <w:t>І притаманні наступні недоліки: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 w:line="278" w:lineRule="exact"/>
        <w:ind w:left="20" w:right="20" w:firstLine="560"/>
        <w:jc w:val="both"/>
      </w:pPr>
      <w:r>
        <w:t xml:space="preserve"> з розвитком банківської діяльності ризиків стало набагато більше і дотримання вимог щодо адекватності капіталу під два види ризику не гарантували повного захисту банку;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проста методика визначення ринкових активів шляхом зважування останніх на коефіцієнти</w:t>
      </w:r>
      <w:r>
        <w:t xml:space="preserve"> не враховує специфіки роботи банків по управлінню ризиками. Адже банки просто втрачали стимул до поліпшення практики ризик-менеджменту, якою б ідеальною не була практика управління ризиками, проста практика зважування на ризик видасть один і той кількісни</w:t>
      </w:r>
      <w:r>
        <w:t>й варіант необхідної величини капіталу;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із регулятивного показника, адекватність капіталу стала нормативним, тобто виникала ілюзія, при її рівні у 8% є гарантія стабільної роботи банку. Тому виникла необхідність в удосконаленні регулятивних вимог, що забе</w:t>
      </w:r>
      <w:r>
        <w:t xml:space="preserve">зпечив </w:t>
      </w:r>
      <w:r>
        <w:rPr>
          <w:lang w:val="ru-RU" w:eastAsia="ru-RU" w:bidi="ru-RU"/>
        </w:rPr>
        <w:t xml:space="preserve">Базель </w:t>
      </w:r>
      <w:r>
        <w:t>II, який прийнятий у червні 2004 року.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right="20" w:firstLine="560"/>
        <w:jc w:val="both"/>
      </w:pPr>
      <w:r>
        <w:t xml:space="preserve">Базельською угодою 1988р. дано визначення регулятивного капіталу як капіталу, яким повинен володіти банк </w:t>
      </w:r>
      <w:r>
        <w:rPr>
          <w:lang w:val="ru-RU" w:eastAsia="ru-RU" w:bidi="ru-RU"/>
        </w:rPr>
        <w:t xml:space="preserve">для </w:t>
      </w:r>
      <w:r>
        <w:t>проведення відповідних операцій, оскільки цього вимагає регулятивний орган. Поряд з даним визн</w:t>
      </w:r>
      <w:r>
        <w:t>аченням у сучасній західній теорії існує також концепція економічного капіталу, необхідного для адекватного покриття ризиків, які приймаються конкретним банком.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right="20" w:firstLine="560"/>
        <w:jc w:val="both"/>
      </w:pPr>
      <w:r>
        <w:t>Необхідність останнього пояснюється наступним. Банки, надаючи позики клієнтам, беруть на себе р</w:t>
      </w:r>
      <w:r>
        <w:t>изики втрат. Від ризиків банк захищається в першу чергу доходами, які він отримує від боржників у вигляді процентів, комісійних. Оскільки ризики різних боржників різні, то і доходи для їх покриття повинні бути різні, що відображається в ціні кредиту - ціні</w:t>
      </w:r>
      <w:r>
        <w:t xml:space="preserve"> довіри до боржника. Тому ці ризики, які покриваються цінами називають очікуваними </w:t>
      </w:r>
      <w:r>
        <w:rPr>
          <w:lang w:val="en-US" w:eastAsia="en-US" w:bidi="en-US"/>
        </w:rPr>
        <w:t>(expected).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right="20" w:firstLine="560"/>
        <w:jc w:val="both"/>
      </w:pPr>
      <w:r>
        <w:t xml:space="preserve">А втрати, які перевищують нормальні очікувані втрати, які передбачені і ціною і обсягом сформованих резервів відносяться до категорії неочікуваних </w:t>
      </w:r>
      <w:r>
        <w:rPr>
          <w:lang w:val="en-US" w:eastAsia="en-US" w:bidi="en-US"/>
        </w:rPr>
        <w:t xml:space="preserve">(unexpected) </w:t>
      </w:r>
      <w:r>
        <w:t>в</w:t>
      </w:r>
      <w:r>
        <w:t>трат. Вони повинні відшкодовуватися капіталом банку, і носять назву економічного капіталу.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firstLine="560"/>
        <w:jc w:val="both"/>
      </w:pPr>
      <w:r>
        <w:t>Розрахунок економічного капіталу переслідує наступні цілі: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управління та контроль ризику. Економічний капітал є мірою оцінки позиції банку з точки зору величини капіталу з врахуванням вибраної ним комбінації капіталу і ризику;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оцінки результатів. Економічний капітал є складовою частиною відомих показників, таких</w:t>
      </w:r>
      <w:r>
        <w:t xml:space="preserve"> як показник дохідності з врахуванням ризику </w:t>
      </w:r>
      <w:r>
        <w:rPr>
          <w:lang w:val="en-US" w:eastAsia="en-US" w:bidi="en-US"/>
        </w:rPr>
        <w:t xml:space="preserve">RAROC, </w:t>
      </w:r>
      <w:r>
        <w:t>які використовуються для оцінки результатів роботи окремих бізнес-напрямів;</w:t>
      </w:r>
    </w:p>
    <w:p w:rsidR="00025207" w:rsidRDefault="00B614C6">
      <w:pPr>
        <w:pStyle w:val="a5"/>
        <w:framePr w:w="9941" w:h="13972" w:hRule="exact" w:wrap="around" w:vAnchor="page" w:hAnchor="page" w:x="997" w:y="1199"/>
        <w:numPr>
          <w:ilvl w:val="0"/>
          <w:numId w:val="1"/>
        </w:numPr>
        <w:shd w:val="clear" w:color="auto" w:fill="auto"/>
        <w:tabs>
          <w:tab w:val="left" w:pos="951"/>
        </w:tabs>
        <w:spacing w:after="0"/>
        <w:ind w:left="20" w:right="20" w:firstLine="560"/>
        <w:jc w:val="both"/>
      </w:pPr>
      <w:r>
        <w:t>розподілу капіталу. Оцінка ризиків в розрізі бізнес-напрямів дозволяє перерозподіляти економічний капітал на користь тих бізнес-</w:t>
      </w:r>
      <w:r>
        <w:t>підрозділів, які потребують додаткового капіталу, у зв’ язку з тим, що вже прийняли на себе ризик.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right="20" w:firstLine="560"/>
        <w:jc w:val="both"/>
      </w:pPr>
      <w:r>
        <w:t>Отже, економічний капітал - розмір капіталу, який необхідний для покриття в розумних межах всіх ризиків на які натрапляє бізнес. На відміну від балансового а</w:t>
      </w:r>
      <w:r>
        <w:t>бо акціонерного капіталу економічний капітал є сумою умовних величин капіталу для покриття найбільш ймовірних втрат. Тому, на противагу бухгалтерському або регулятивному капіталу економічний капітал не зв’язаний ні з потоками грошових коштів, ні з відрахув</w:t>
      </w:r>
      <w:r>
        <w:t xml:space="preserve">аннями від прибутку. Це механізм для кількісного виміру ризиків бізнесу, який повинен відповісти на питання: чи існує (чи не існує) достатньо капіталу для покриття неочікуваних (непередбачених) збитків і чи всі очікувані збитки враховані як </w:t>
      </w:r>
      <w:r>
        <w:rPr>
          <w:lang w:val="ru-RU" w:eastAsia="ru-RU" w:bidi="ru-RU"/>
        </w:rPr>
        <w:t xml:space="preserve">фактор </w:t>
      </w:r>
      <w:r>
        <w:t>у ціноут</w:t>
      </w:r>
      <w:r>
        <w:t>воренні.</w:t>
      </w:r>
    </w:p>
    <w:p w:rsidR="00025207" w:rsidRDefault="00B614C6">
      <w:pPr>
        <w:pStyle w:val="a5"/>
        <w:framePr w:w="9941" w:h="13972" w:hRule="exact" w:wrap="around" w:vAnchor="page" w:hAnchor="page" w:x="997" w:y="1199"/>
        <w:shd w:val="clear" w:color="auto" w:fill="auto"/>
        <w:spacing w:after="0"/>
        <w:ind w:left="20" w:right="20" w:firstLine="560"/>
        <w:jc w:val="both"/>
      </w:pPr>
      <w:r>
        <w:t>На відміну від бухгалтерського, регулятивного капіталу, економічний капітал не пов'язаний ні з потоками грошових коштів, ні з відрахуваннями з прибутку. Він за своєю суттю відрізняється від регулятивного тим, що ним вимірюється ризик в розумінні е</w:t>
      </w:r>
      <w:r>
        <w:t>кономічної</w:t>
      </w:r>
    </w:p>
    <w:p w:rsidR="00025207" w:rsidRDefault="00B614C6">
      <w:pPr>
        <w:pStyle w:val="a7"/>
        <w:framePr w:wrap="around" w:vAnchor="page" w:hAnchor="page" w:x="978" w:y="15633"/>
        <w:shd w:val="clear" w:color="auto" w:fill="auto"/>
        <w:spacing w:line="170" w:lineRule="exact"/>
        <w:ind w:left="20"/>
      </w:pPr>
      <w:r>
        <w:t>296</w:t>
      </w:r>
    </w:p>
    <w:p w:rsidR="00025207" w:rsidRDefault="00025207">
      <w:pPr>
        <w:rPr>
          <w:sz w:val="2"/>
          <w:szCs w:val="2"/>
        </w:rPr>
        <w:sectPr w:rsidR="00025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/>
        <w:jc w:val="both"/>
      </w:pPr>
      <w:r>
        <w:lastRenderedPageBreak/>
        <w:t xml:space="preserve">реальності. Він називається «економічним», тому що частина процесу вимірювання пов'язана з перетворенням ризику в капітал, який необхідний для підтримки даного ризику відповідно з цільовим рівнем фінансової міцності </w:t>
      </w:r>
      <w:r>
        <w:t>установи (тобто кредитним рейтингом) [2]. Економічний капітал часто називають «капіталом, відповідним з ризиком» (СаріїаІаїКівк, або СаЯ) або просто «ризиковим капіталом» (Ш8кСаріїа1).Тому, САЯслугує єдиним мірилом ризику в масштабі всієї корпорації, що до</w:t>
      </w:r>
      <w:r>
        <w:t>зволяє порівнювати види бізнесу і типи ризику. Він є основою для управління капіталом на основі ризику і тому, вартість капіталу нараховується на кожний напрям бізнесу. САЯпоказує ймовірний масштаб економічних збитків, які можуть виникати, якщо пройдуть не</w:t>
      </w:r>
      <w:r>
        <w:t>благонадійні події, дозволяє корегувати доходи з врахуванням ризику, визначається як перевищення максимальних втрат над сформованими резервами.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>Якщо балансовий та регулятивний капітал співвідносяться із певним типом активів або залежать від активів, то еко</w:t>
      </w:r>
      <w:r>
        <w:t>номічний капітал співвідноситься із ризиковим капіталом незалежно від наявних активів. Більше того, економічний капітал оснований на ймовірних оцінках потенціальних, майбутніх збитках і тому є більш упередженим і стратегічним показником адекватності капіта</w:t>
      </w:r>
      <w:r>
        <w:t>лу.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>Підсумовуючи, слід звернути увагу на відмінностях між регулятивним та економічним капіталом, які полягають у тому, що процес застосування економічного капіталу: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створює стандартний і однорідний показник в рамках своєї організації, що дає змогу порівню</w:t>
      </w:r>
      <w:r>
        <w:t>вати як напрямки бізнесу так і види ризиків;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10" w:lineRule="exact"/>
        <w:ind w:left="20" w:firstLine="560"/>
        <w:jc w:val="both"/>
      </w:pPr>
      <w:r>
        <w:t>відображає економічну реальність даного бізнесу тому, що вимірює реальний ризик;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tabs>
          <w:tab w:val="left" w:pos="941"/>
        </w:tabs>
        <w:spacing w:after="0"/>
        <w:ind w:left="20" w:right="20" w:firstLine="560"/>
        <w:jc w:val="both"/>
      </w:pPr>
      <w:r>
        <w:t>акцентує увагу на змінах в теперішній, справедливій вартості, а не на окремих оціночних показниках;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10" w:lineRule="exact"/>
        <w:ind w:left="20" w:firstLine="560"/>
        <w:jc w:val="both"/>
      </w:pPr>
      <w:r>
        <w:t>охоплює всі види ризиків;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tabs>
          <w:tab w:val="left" w:pos="941"/>
        </w:tabs>
        <w:spacing w:after="0"/>
        <w:ind w:left="20" w:right="20" w:firstLine="560"/>
        <w:jc w:val="both"/>
      </w:pPr>
      <w:r>
        <w:t xml:space="preserve">є </w:t>
      </w:r>
      <w:r>
        <w:t>перспективним з огляду на часовий горизонт та довірчий рівень: має високу ступінь точності, тому що прив'язаний до конкретних, індивідуальних характеристик банку.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>Отже, економічний капітал відрізняється як від балансового так і від регулятивного тим, що ві</w:t>
      </w:r>
      <w:r>
        <w:t>н безпосередньо зосереджується на ризику, який прогнозується та вимірюється установою, яка приймає цей ризик і оснований на утриманні достатнього рівня капіталу для відповідного рівня ймовірності втрат внаслідок реалізації ризиків, які приймає на себе уста</w:t>
      </w:r>
      <w:r>
        <w:t>нова, а не на структурі балансу та стратегії фінансування [5].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 xml:space="preserve">Стосовно, вітчизняної банківської практики в галузі управління ризиками, то в більшості банків налагоджені недостатньо чітко та якісно. Навіть запропоновані методи оцінки ризиків </w:t>
      </w:r>
      <w:r>
        <w:rPr>
          <w:lang w:val="ru-RU" w:eastAsia="ru-RU" w:bidi="ru-RU"/>
        </w:rPr>
        <w:t xml:space="preserve">Базеля </w:t>
      </w:r>
      <w:r>
        <w:t>II потр</w:t>
      </w:r>
      <w:r>
        <w:t>ебують серйозних і комплексних зусиль банків та регулюючих органів до їх впровадження з метою розрахунку достатності капіталу, а не для цілей управління ризиками, а від так для розрахунку економічного капталу.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>Більше того, концепція економічного капіталу м</w:t>
      </w:r>
      <w:r>
        <w:t>оже ефективно працювати тільки за двох обставин: 1) ефективної системи регулювання та чітко окресленого дійового правового поля; 2) та наявності якісної бази даних у кредиторів.</w:t>
      </w:r>
    </w:p>
    <w:p w:rsidR="00025207" w:rsidRDefault="00B614C6">
      <w:pPr>
        <w:pStyle w:val="a5"/>
        <w:framePr w:w="9931" w:h="14047" w:hRule="exact" w:wrap="around" w:vAnchor="page" w:hAnchor="page" w:x="1002" w:y="1126"/>
        <w:shd w:val="clear" w:color="auto" w:fill="auto"/>
        <w:spacing w:after="0"/>
        <w:ind w:left="20" w:right="20" w:firstLine="560"/>
        <w:jc w:val="both"/>
      </w:pPr>
      <w:r>
        <w:t>Тому, НБУ як організатору та ініціатору процесу адаптації Базельських положень</w:t>
      </w:r>
      <w:r>
        <w:t xml:space="preserve"> до вітчизняних умов необхідно вжити наступних заходів: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 w:line="283" w:lineRule="exact"/>
        <w:ind w:left="20" w:firstLine="560"/>
        <w:jc w:val="both"/>
      </w:pPr>
      <w:r>
        <w:t xml:space="preserve"> оцінити ступінь готовності банківської системи до впровадження Базельських угод II;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 w:line="283" w:lineRule="exact"/>
        <w:ind w:left="20" w:right="20" w:firstLine="560"/>
        <w:jc w:val="both"/>
      </w:pPr>
      <w:r>
        <w:t xml:space="preserve"> розробити та уточнити доцільність плану дій стосовно впровадження базельських вимог;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 w:line="283" w:lineRule="exact"/>
        <w:ind w:left="20" w:right="20" w:firstLine="560"/>
        <w:jc w:val="both"/>
      </w:pPr>
      <w:r>
        <w:t xml:space="preserve"> підготувати відповідні зміни у законодавчу базу щодо впровадження нових методик розрахунку адекватності капіталу;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 w:line="283" w:lineRule="exact"/>
        <w:ind w:left="20" w:right="20" w:firstLine="560"/>
        <w:jc w:val="both"/>
      </w:pPr>
      <w:r>
        <w:t xml:space="preserve"> розробити єдині підходи щодо методології управління ризиками, в.т.ч. внутрішньої оцінки;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spacing w:after="0" w:line="283" w:lineRule="exact"/>
        <w:ind w:left="20" w:firstLine="560"/>
        <w:jc w:val="both"/>
      </w:pPr>
      <w:r>
        <w:t xml:space="preserve"> забезпечити постійний нагляд за виконанням банками</w:t>
      </w:r>
      <w:r>
        <w:t xml:space="preserve"> Базельських вимог;</w:t>
      </w:r>
    </w:p>
    <w:p w:rsidR="00025207" w:rsidRDefault="00B614C6">
      <w:pPr>
        <w:pStyle w:val="a5"/>
        <w:framePr w:w="9931" w:h="14047" w:hRule="exact" w:wrap="around" w:vAnchor="page" w:hAnchor="page" w:x="1002" w:y="1126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83" w:lineRule="exact"/>
        <w:ind w:left="20" w:right="20" w:firstLine="560"/>
        <w:jc w:val="both"/>
      </w:pPr>
      <w:r>
        <w:t>впровадити розрахунок достатності капіталу, що перебуває під ризиком (економічного капіталу).</w:t>
      </w:r>
    </w:p>
    <w:p w:rsidR="00025207" w:rsidRDefault="00B614C6">
      <w:pPr>
        <w:pStyle w:val="a7"/>
        <w:framePr w:wrap="around" w:vAnchor="page" w:hAnchor="page" w:x="983" w:y="1561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2014 рік. № 21</w:t>
      </w:r>
    </w:p>
    <w:p w:rsidR="00025207" w:rsidRDefault="00B614C6">
      <w:pPr>
        <w:pStyle w:val="a7"/>
        <w:framePr w:wrap="around" w:vAnchor="page" w:hAnchor="page" w:x="10602" w:y="15623"/>
        <w:shd w:val="clear" w:color="auto" w:fill="auto"/>
        <w:spacing w:line="170" w:lineRule="exact"/>
        <w:ind w:left="20"/>
      </w:pPr>
      <w:r>
        <w:t>297</w:t>
      </w:r>
    </w:p>
    <w:p w:rsidR="00025207" w:rsidRDefault="00025207">
      <w:pPr>
        <w:rPr>
          <w:sz w:val="2"/>
          <w:szCs w:val="2"/>
        </w:rPr>
        <w:sectPr w:rsidR="0002520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25207" w:rsidRDefault="00B614C6">
      <w:pPr>
        <w:pStyle w:val="30"/>
        <w:framePr w:w="9994" w:h="4743" w:hRule="exact" w:wrap="around" w:vAnchor="page" w:hAnchor="page" w:x="971" w:y="1222"/>
        <w:shd w:val="clear" w:color="auto" w:fill="auto"/>
        <w:spacing w:before="0"/>
      </w:pPr>
      <w:r>
        <w:rPr>
          <w:lang w:val="ru-RU" w:eastAsia="ru-RU" w:bidi="ru-RU"/>
        </w:rPr>
        <w:lastRenderedPageBreak/>
        <w:t xml:space="preserve">Список </w:t>
      </w:r>
      <w:r>
        <w:t>літератури</w:t>
      </w:r>
      <w:r>
        <w:rPr>
          <w:lang w:val="ru-RU" w:eastAsia="ru-RU" w:bidi="ru-RU"/>
        </w:rPr>
        <w:t>:</w:t>
      </w:r>
    </w:p>
    <w:p w:rsidR="00025207" w:rsidRDefault="00B614C6">
      <w:pPr>
        <w:pStyle w:val="40"/>
        <w:framePr w:w="9994" w:h="4743" w:hRule="exact" w:wrap="around" w:vAnchor="page" w:hAnchor="page" w:x="971" w:y="1222"/>
        <w:numPr>
          <w:ilvl w:val="0"/>
          <w:numId w:val="2"/>
        </w:numPr>
        <w:shd w:val="clear" w:color="auto" w:fill="auto"/>
        <w:tabs>
          <w:tab w:val="left" w:pos="945"/>
        </w:tabs>
        <w:ind w:left="20" w:right="40" w:firstLine="580"/>
        <w:jc w:val="left"/>
      </w:pPr>
      <w:r>
        <w:t xml:space="preserve">Ільїн І.Є. Управління ризиками в умовах глобальної фінансової кризи // Управління в кредитній організації. - </w:t>
      </w:r>
      <w:r>
        <w:rPr>
          <w:lang w:val="en-US" w:eastAsia="en-US" w:bidi="en-US"/>
        </w:rPr>
        <w:t xml:space="preserve">ZGG9. </w:t>
      </w:r>
      <w:r>
        <w:t xml:space="preserve">№ 1. - С. </w:t>
      </w:r>
      <w:r>
        <w:rPr>
          <w:lang w:val="en-US" w:eastAsia="en-US" w:bidi="en-US"/>
        </w:rPr>
        <w:t>S6-9S.</w:t>
      </w:r>
    </w:p>
    <w:p w:rsidR="00025207" w:rsidRDefault="00B614C6">
      <w:pPr>
        <w:pStyle w:val="40"/>
        <w:framePr w:w="9994" w:h="4743" w:hRule="exact" w:wrap="around" w:vAnchor="page" w:hAnchor="page" w:x="971" w:y="1222"/>
        <w:shd w:val="clear" w:color="auto" w:fill="auto"/>
        <w:ind w:left="20" w:right="40" w:firstLine="580"/>
        <w:jc w:val="left"/>
      </w:pPr>
      <w:r>
        <w:rPr>
          <w:lang w:val="en-US" w:eastAsia="en-US" w:bidi="en-US"/>
        </w:rPr>
        <w:t xml:space="preserve">Z. </w:t>
      </w:r>
      <w:r>
        <w:t xml:space="preserve">Закон України «Про банки і банківську діяльність» [Електронний ресурс] № </w:t>
      </w:r>
      <w:r>
        <w:rPr>
          <w:lang w:val="en-US" w:eastAsia="en-US" w:bidi="en-US"/>
        </w:rPr>
        <w:t>Z1Z1</w:t>
      </w:r>
      <w:r>
        <w:t xml:space="preserve">—III від </w:t>
      </w:r>
      <w:r>
        <w:rPr>
          <w:lang w:val="en-US" w:eastAsia="en-US" w:bidi="en-US"/>
        </w:rPr>
        <w:t xml:space="preserve">G7.1Z.ZGGG </w:t>
      </w:r>
      <w:r>
        <w:t xml:space="preserve">р. - Режим доступу: </w:t>
      </w:r>
      <w:hyperlink r:id="rId7" w:history="1">
        <w:r>
          <w:rPr>
            <w:rStyle w:val="a3"/>
            <w:lang w:val="en-US" w:eastAsia="en-US" w:bidi="en-US"/>
          </w:rPr>
          <w:t>www.rada.gov.ua</w:t>
        </w:r>
      </w:hyperlink>
      <w:r>
        <w:rPr>
          <w:lang w:val="en-US" w:eastAsia="en-US" w:bidi="en-US"/>
        </w:rPr>
        <w:t>.</w:t>
      </w:r>
    </w:p>
    <w:p w:rsidR="00025207" w:rsidRDefault="00B614C6">
      <w:pPr>
        <w:pStyle w:val="40"/>
        <w:framePr w:w="9994" w:h="4743" w:hRule="exact" w:wrap="around" w:vAnchor="page" w:hAnchor="page" w:x="971" w:y="1222"/>
        <w:shd w:val="clear" w:color="auto" w:fill="auto"/>
        <w:tabs>
          <w:tab w:val="left" w:pos="2074"/>
        </w:tabs>
        <w:ind w:left="20" w:right="40" w:firstLine="580"/>
        <w:jc w:val="left"/>
      </w:pPr>
      <w:r>
        <w:rPr>
          <w:lang w:val="en-US" w:eastAsia="en-US" w:bidi="en-US"/>
        </w:rPr>
        <w:t xml:space="preserve">S. </w:t>
      </w:r>
      <w:r>
        <w:t xml:space="preserve">Шипілов А. Економічний капітал: можливості та обмеження: Матеріали конференції </w:t>
      </w:r>
      <w:r>
        <w:rPr>
          <w:lang w:val="en-US" w:eastAsia="en-US" w:bidi="en-US"/>
        </w:rPr>
        <w:t xml:space="preserve">PRMIA </w:t>
      </w:r>
      <w:r>
        <w:t>(Москва,</w:t>
      </w:r>
      <w:r>
        <w:tab/>
        <w:t xml:space="preserve">19 червня </w:t>
      </w:r>
      <w:r>
        <w:rPr>
          <w:lang w:val="en-US" w:eastAsia="en-US" w:bidi="en-US"/>
        </w:rPr>
        <w:t xml:space="preserve">ZGG6 </w:t>
      </w:r>
      <w:r>
        <w:t xml:space="preserve">р.) [Електронний ресурс]. Режим доступу: </w:t>
      </w:r>
      <w:r>
        <w:rPr>
          <w:lang w:val="en-US" w:eastAsia="en-US" w:bidi="en-US"/>
        </w:rPr>
        <w:t>http://</w:t>
      </w:r>
    </w:p>
    <w:p w:rsidR="00025207" w:rsidRDefault="00025207">
      <w:pPr>
        <w:pStyle w:val="40"/>
        <w:framePr w:w="9994" w:h="4743" w:hRule="exact" w:wrap="around" w:vAnchor="page" w:hAnchor="page" w:x="971" w:y="1222"/>
        <w:shd w:val="clear" w:color="auto" w:fill="auto"/>
        <w:ind w:left="20"/>
        <w:jc w:val="left"/>
      </w:pPr>
      <w:hyperlink r:id="rId8" w:history="1">
        <w:r w:rsidR="00B614C6">
          <w:rPr>
            <w:rStyle w:val="a3"/>
            <w:lang w:val="en-US" w:eastAsia="en-US" w:bidi="en-US"/>
          </w:rPr>
          <w:t>www.prima</w:t>
        </w:r>
      </w:hyperlink>
      <w:r w:rsidR="00B614C6">
        <w:rPr>
          <w:lang w:val="en-US" w:eastAsia="en-US" w:bidi="en-US"/>
        </w:rPr>
        <w:t>. org</w:t>
      </w:r>
      <w:r w:rsidR="00B614C6">
        <w:rPr>
          <w:lang w:val="en-US" w:eastAsia="en-US" w:bidi="en-US"/>
        </w:rPr>
        <w:t>.</w:t>
      </w:r>
    </w:p>
    <w:p w:rsidR="00025207" w:rsidRDefault="00B614C6">
      <w:pPr>
        <w:pStyle w:val="40"/>
        <w:framePr w:w="9994" w:h="4743" w:hRule="exact" w:wrap="around" w:vAnchor="page" w:hAnchor="page" w:x="971" w:y="1222"/>
        <w:numPr>
          <w:ilvl w:val="0"/>
          <w:numId w:val="3"/>
        </w:numPr>
        <w:shd w:val="clear" w:color="auto" w:fill="auto"/>
        <w:ind w:left="20" w:right="40" w:firstLine="580"/>
        <w:jc w:val="left"/>
      </w:pPr>
      <w:r>
        <w:t xml:space="preserve"> </w:t>
      </w:r>
      <w:r>
        <w:rPr>
          <w:lang w:val="en-US" w:eastAsia="en-US" w:bidi="en-US"/>
        </w:rPr>
        <w:t>Carpio G, Klingebield D. Episodes of Systemis and Borderlsns Fsnancial Crises. - World Bank. - ZGGS. - PZ.</w:t>
      </w:r>
    </w:p>
    <w:p w:rsidR="00025207" w:rsidRDefault="00B614C6">
      <w:pPr>
        <w:pStyle w:val="40"/>
        <w:framePr w:w="9994" w:h="4743" w:hRule="exact" w:wrap="around" w:vAnchor="page" w:hAnchor="page" w:x="971" w:y="1222"/>
        <w:numPr>
          <w:ilvl w:val="0"/>
          <w:numId w:val="3"/>
        </w:numPr>
        <w:shd w:val="clear" w:color="auto" w:fill="auto"/>
        <w:ind w:left="20" w:firstLine="580"/>
        <w:jc w:val="left"/>
      </w:pPr>
      <w:r>
        <w:rPr>
          <w:lang w:val="en-US" w:eastAsia="en-US" w:bidi="en-US"/>
        </w:rPr>
        <w:t xml:space="preserve"> Total GDR ZGGв/Wosed Bank Risk Reference Tabels.</w:t>
      </w:r>
    </w:p>
    <w:p w:rsidR="00025207" w:rsidRDefault="00B614C6">
      <w:pPr>
        <w:pStyle w:val="40"/>
        <w:framePr w:w="9994" w:h="4743" w:hRule="exact" w:wrap="around" w:vAnchor="page" w:hAnchor="page" w:x="971" w:y="1222"/>
        <w:shd w:val="clear" w:color="auto" w:fill="auto"/>
        <w:ind w:left="20" w:right="40" w:firstLine="580"/>
        <w:jc w:val="left"/>
      </w:pPr>
      <w:r>
        <w:rPr>
          <w:lang w:val="ru-RU" w:eastAsia="ru-RU" w:bidi="ru-RU"/>
        </w:rPr>
        <w:t>в. Вяткин В. Н. Базелький процесс : Базель</w:t>
      </w:r>
      <w:r>
        <w:rPr>
          <w:lang w:val="en-US" w:eastAsia="en-US" w:bidi="en-US"/>
        </w:rPr>
        <w:t xml:space="preserve">-Z </w:t>
      </w:r>
      <w:r>
        <w:rPr>
          <w:lang w:val="ru-RU" w:eastAsia="ru-RU" w:bidi="ru-RU"/>
        </w:rPr>
        <w:t xml:space="preserve">- управление банковскими рисками /В. Н. Вяткин, В. А. Гамза. - М. : ЗАО «Издательство «Экономика», </w:t>
      </w:r>
      <w:r>
        <w:rPr>
          <w:lang w:val="en-US" w:eastAsia="en-US" w:bidi="en-US"/>
        </w:rPr>
        <w:t xml:space="preserve">ZGG7. </w:t>
      </w:r>
      <w:r>
        <w:rPr>
          <w:lang w:val="ru-RU" w:eastAsia="ru-RU" w:bidi="ru-RU"/>
        </w:rPr>
        <w:t xml:space="preserve">- 191 </w:t>
      </w:r>
      <w:r>
        <w:rPr>
          <w:lang w:val="en-US" w:eastAsia="en-US" w:bidi="en-US"/>
        </w:rPr>
        <w:t>c.</w:t>
      </w:r>
    </w:p>
    <w:p w:rsidR="00025207" w:rsidRDefault="00B614C6">
      <w:pPr>
        <w:pStyle w:val="40"/>
        <w:framePr w:w="9994" w:h="4743" w:hRule="exact" w:wrap="around" w:vAnchor="page" w:hAnchor="page" w:x="971" w:y="1222"/>
        <w:shd w:val="clear" w:color="auto" w:fill="auto"/>
        <w:ind w:left="20" w:right="40" w:firstLine="580"/>
        <w:jc w:val="left"/>
      </w:pPr>
      <w:r>
        <w:rPr>
          <w:lang w:val="ru-RU" w:eastAsia="ru-RU" w:bidi="ru-RU"/>
        </w:rPr>
        <w:t>7. Вяткин В. Н. Базелький процесс : Базель</w:t>
      </w:r>
      <w:r>
        <w:rPr>
          <w:lang w:val="en-US" w:eastAsia="en-US" w:bidi="en-US"/>
        </w:rPr>
        <w:t xml:space="preserve">-S </w:t>
      </w:r>
      <w:r>
        <w:rPr>
          <w:lang w:val="ru-RU" w:eastAsia="ru-RU" w:bidi="ru-RU"/>
        </w:rPr>
        <w:t>- управление банковскими рисками /В. Н. Вяткин, В. А. Гамза. - М. : ЗАО «Издательство «Экономика»</w:t>
      </w:r>
      <w:r>
        <w:rPr>
          <w:lang w:val="ru-RU" w:eastAsia="ru-RU" w:bidi="ru-RU"/>
        </w:rPr>
        <w:t xml:space="preserve">, </w:t>
      </w:r>
      <w:r>
        <w:rPr>
          <w:lang w:val="en-US" w:eastAsia="en-US" w:bidi="en-US"/>
        </w:rPr>
        <w:t xml:space="preserve">ZG1Z. </w:t>
      </w:r>
      <w:r>
        <w:rPr>
          <w:lang w:val="ru-RU" w:eastAsia="ru-RU" w:bidi="ru-RU"/>
        </w:rPr>
        <w:t xml:space="preserve">- </w:t>
      </w:r>
      <w:r>
        <w:rPr>
          <w:lang w:val="en-US" w:eastAsia="en-US" w:bidi="en-US"/>
        </w:rPr>
        <w:t>ZS6 c.</w:t>
      </w:r>
    </w:p>
    <w:p w:rsidR="00025207" w:rsidRDefault="00B614C6">
      <w:pPr>
        <w:pStyle w:val="40"/>
        <w:framePr w:w="9994" w:h="4743" w:hRule="exact" w:wrap="around" w:vAnchor="page" w:hAnchor="page" w:x="971" w:y="1222"/>
        <w:shd w:val="clear" w:color="auto" w:fill="auto"/>
        <w:ind w:left="20" w:right="40" w:firstLine="580"/>
        <w:jc w:val="left"/>
      </w:pPr>
      <w:r>
        <w:rPr>
          <w:lang w:val="en-US" w:eastAsia="en-US" w:bidi="en-US"/>
        </w:rPr>
        <w:t xml:space="preserve">S. </w:t>
      </w:r>
      <w:r>
        <w:rPr>
          <w:lang w:val="ru-RU" w:eastAsia="ru-RU" w:bidi="ru-RU"/>
        </w:rPr>
        <w:t xml:space="preserve">Гайда Н. </w:t>
      </w:r>
      <w:r>
        <w:t xml:space="preserve">Капіталізація українських банків як показник інвестиційного клімату України / Н. Гайда //Банківська справа. - </w:t>
      </w:r>
      <w:r>
        <w:rPr>
          <w:lang w:val="en-US" w:eastAsia="en-US" w:bidi="en-US"/>
        </w:rPr>
        <w:t xml:space="preserve">ZGG5. </w:t>
      </w:r>
      <w:r>
        <w:t>- № 5. - С. в1-вв.</w:t>
      </w:r>
    </w:p>
    <w:p w:rsidR="00025207" w:rsidRDefault="00B614C6">
      <w:pPr>
        <w:pStyle w:val="a7"/>
        <w:framePr w:wrap="around" w:vAnchor="page" w:hAnchor="page" w:x="961" w:y="15666"/>
        <w:shd w:val="clear" w:color="auto" w:fill="auto"/>
        <w:spacing w:line="170" w:lineRule="exact"/>
        <w:ind w:left="20"/>
      </w:pPr>
      <w:r>
        <w:t>298</w:t>
      </w:r>
    </w:p>
    <w:p w:rsidR="00025207" w:rsidRDefault="00025207">
      <w:pPr>
        <w:rPr>
          <w:sz w:val="2"/>
          <w:szCs w:val="2"/>
        </w:rPr>
      </w:pPr>
    </w:p>
    <w:sectPr w:rsidR="00025207" w:rsidSect="000252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C6" w:rsidRDefault="00B614C6" w:rsidP="00025207">
      <w:r>
        <w:separator/>
      </w:r>
    </w:p>
  </w:endnote>
  <w:endnote w:type="continuationSeparator" w:id="1">
    <w:p w:rsidR="00B614C6" w:rsidRDefault="00B614C6" w:rsidP="0002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C6" w:rsidRDefault="00B614C6"/>
  </w:footnote>
  <w:footnote w:type="continuationSeparator" w:id="1">
    <w:p w:rsidR="00B614C6" w:rsidRDefault="00B614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8EA"/>
    <w:multiLevelType w:val="multilevel"/>
    <w:tmpl w:val="454A8C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12A8E"/>
    <w:multiLevelType w:val="multilevel"/>
    <w:tmpl w:val="B3B851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E31D2"/>
    <w:multiLevelType w:val="multilevel"/>
    <w:tmpl w:val="F6EA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5207"/>
    <w:rsid w:val="00025207"/>
    <w:rsid w:val="00B614C6"/>
    <w:rsid w:val="00E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207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025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  <w:lang w:val="ru-RU" w:eastAsia="ru-RU" w:bidi="ru-RU"/>
    </w:rPr>
  </w:style>
  <w:style w:type="character" w:customStyle="1" w:styleId="a4">
    <w:name w:val="Основний текст_"/>
    <w:basedOn w:val="a0"/>
    <w:link w:val="a5"/>
    <w:rsid w:val="0002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ий текст (2)"/>
    <w:basedOn w:val="2"/>
    <w:rsid w:val="00025207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02520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sid w:val="000252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ий текст (4) + Напівжирний;Інтервал 0 pt"/>
    <w:basedOn w:val="4"/>
    <w:rsid w:val="00025207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25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8">
    <w:name w:val="Основний текст + Напівжирний"/>
    <w:basedOn w:val="a4"/>
    <w:rsid w:val="00025207"/>
    <w:rPr>
      <w:b/>
      <w:bCs/>
      <w:color w:val="000000"/>
      <w:w w:val="100"/>
      <w:position w:val="0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02520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  <w:lang w:val="ru-RU" w:eastAsia="ru-RU" w:bidi="ru-RU"/>
    </w:rPr>
  </w:style>
  <w:style w:type="paragraph" w:customStyle="1" w:styleId="a5">
    <w:name w:val="Основний текст"/>
    <w:basedOn w:val="a"/>
    <w:link w:val="a4"/>
    <w:rsid w:val="0002520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025207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2"/>
      <w:szCs w:val="22"/>
    </w:rPr>
  </w:style>
  <w:style w:type="paragraph" w:customStyle="1" w:styleId="40">
    <w:name w:val="Основний текст (4)"/>
    <w:basedOn w:val="a"/>
    <w:link w:val="4"/>
    <w:rsid w:val="0002520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Колонтитул"/>
    <w:basedOn w:val="a"/>
    <w:link w:val="a6"/>
    <w:rsid w:val="000252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11566</Words>
  <Characters>6594</Characters>
  <Application>Microsoft Office Word</Application>
  <DocSecurity>0</DocSecurity>
  <Lines>54</Lines>
  <Paragraphs>36</Paragraphs>
  <ScaleCrop>false</ScaleCrop>
  <Company>Microsoft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2017-06-30T09:05:00Z</dcterms:created>
  <dcterms:modified xsi:type="dcterms:W3CDTF">2017-06-30T09:05:00Z</dcterms:modified>
</cp:coreProperties>
</file>